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6839A" w14:textId="77777777" w:rsidR="001D5D4E" w:rsidRPr="00943F9C" w:rsidRDefault="001D5D4E" w:rsidP="00943F9C">
      <w:pPr>
        <w:spacing w:line="276" w:lineRule="auto"/>
        <w:ind w:left="720" w:hanging="360"/>
        <w:jc w:val="both"/>
        <w:rPr>
          <w:rFonts w:ascii="Calibri" w:hAnsi="Calibri" w:cs="Calibri"/>
        </w:rPr>
      </w:pPr>
    </w:p>
    <w:p w14:paraId="68A2B5FF" w14:textId="77777777" w:rsidR="00297798" w:rsidRPr="00943F9C" w:rsidRDefault="00297798" w:rsidP="00943F9C">
      <w:pPr>
        <w:spacing w:line="276" w:lineRule="auto"/>
        <w:ind w:left="720" w:hanging="360"/>
        <w:jc w:val="both"/>
        <w:rPr>
          <w:rFonts w:ascii="Calibri" w:hAnsi="Calibri" w:cs="Calibri"/>
        </w:rPr>
      </w:pPr>
    </w:p>
    <w:p w14:paraId="7E645930" w14:textId="77777777" w:rsidR="00035EF1" w:rsidRPr="00943F9C" w:rsidRDefault="00035EF1" w:rsidP="00943F9C">
      <w:pPr>
        <w:spacing w:line="276" w:lineRule="auto"/>
        <w:ind w:left="720" w:hanging="360"/>
        <w:jc w:val="both"/>
        <w:rPr>
          <w:rFonts w:ascii="Calibri" w:hAnsi="Calibri" w:cs="Calibri"/>
        </w:rPr>
      </w:pPr>
    </w:p>
    <w:p w14:paraId="74C1EA24" w14:textId="77777777" w:rsidR="00035EF1" w:rsidRPr="00943F9C" w:rsidRDefault="00035EF1" w:rsidP="00943F9C">
      <w:pPr>
        <w:spacing w:line="276" w:lineRule="auto"/>
        <w:ind w:left="720" w:hanging="360"/>
        <w:jc w:val="both"/>
        <w:rPr>
          <w:rFonts w:ascii="Calibri" w:hAnsi="Calibri" w:cs="Calibri"/>
        </w:rPr>
      </w:pPr>
    </w:p>
    <w:p w14:paraId="14B92A15" w14:textId="77777777" w:rsidR="00035EF1" w:rsidRPr="00943F9C" w:rsidRDefault="00035EF1" w:rsidP="00943F9C">
      <w:pPr>
        <w:spacing w:line="276" w:lineRule="auto"/>
        <w:ind w:left="720" w:hanging="360"/>
        <w:jc w:val="both"/>
        <w:rPr>
          <w:rFonts w:ascii="Calibri" w:hAnsi="Calibri" w:cs="Calibri"/>
        </w:rPr>
      </w:pPr>
    </w:p>
    <w:p w14:paraId="494FC60E" w14:textId="77777777" w:rsidR="00035EF1" w:rsidRPr="00943F9C" w:rsidRDefault="00035EF1" w:rsidP="00943F9C">
      <w:pPr>
        <w:spacing w:line="276" w:lineRule="auto"/>
        <w:ind w:left="720" w:hanging="360"/>
        <w:jc w:val="both"/>
        <w:rPr>
          <w:rFonts w:ascii="Calibri" w:hAnsi="Calibri" w:cs="Calibri"/>
          <w:sz w:val="28"/>
          <w:szCs w:val="28"/>
        </w:rPr>
      </w:pPr>
    </w:p>
    <w:p w14:paraId="7C5A1A35" w14:textId="01A415A2" w:rsidR="000C2DC4" w:rsidRPr="00943F9C" w:rsidRDefault="00035EF1" w:rsidP="00943F9C">
      <w:pPr>
        <w:pStyle w:val="Red2Red"/>
        <w:spacing w:line="276" w:lineRule="auto"/>
        <w:rPr>
          <w:rFonts w:ascii="Calibri" w:hAnsi="Calibri" w:cs="Calibri"/>
          <w:b/>
          <w:color w:val="auto"/>
          <w:sz w:val="32"/>
          <w:szCs w:val="32"/>
        </w:rPr>
      </w:pPr>
      <w:r w:rsidRPr="00943F9C">
        <w:rPr>
          <w:rFonts w:ascii="Calibri" w:hAnsi="Calibri" w:cs="Calibri"/>
          <w:b/>
          <w:color w:val="auto"/>
          <w:sz w:val="32"/>
          <w:szCs w:val="32"/>
        </w:rPr>
        <w:t>ANÁLISIS</w:t>
      </w:r>
      <w:r w:rsidR="00DD4383" w:rsidRPr="00943F9C">
        <w:rPr>
          <w:rFonts w:ascii="Calibri" w:hAnsi="Calibri" w:cs="Calibri"/>
          <w:b/>
          <w:color w:val="auto"/>
          <w:sz w:val="32"/>
          <w:szCs w:val="32"/>
        </w:rPr>
        <w:t xml:space="preserve"> </w:t>
      </w:r>
      <w:r w:rsidR="4D62F3C6" w:rsidRPr="00943F9C">
        <w:rPr>
          <w:rFonts w:ascii="Calibri" w:hAnsi="Calibri" w:cs="Calibri"/>
          <w:b/>
          <w:color w:val="auto"/>
          <w:sz w:val="32"/>
          <w:szCs w:val="32"/>
        </w:rPr>
        <w:t>Y</w:t>
      </w:r>
      <w:r w:rsidR="000C2DC4" w:rsidRPr="00943F9C">
        <w:rPr>
          <w:rFonts w:ascii="Calibri" w:hAnsi="Calibri" w:cs="Calibri"/>
          <w:b/>
          <w:color w:val="auto"/>
          <w:sz w:val="32"/>
          <w:szCs w:val="32"/>
        </w:rPr>
        <w:t xml:space="preserve"> </w:t>
      </w:r>
      <w:r w:rsidR="1FF9A2BE" w:rsidRPr="00943F9C">
        <w:rPr>
          <w:rFonts w:ascii="Calibri" w:hAnsi="Calibri" w:cs="Calibri"/>
          <w:b/>
          <w:color w:val="auto"/>
          <w:sz w:val="32"/>
          <w:szCs w:val="32"/>
        </w:rPr>
        <w:t xml:space="preserve">ENTENDIMIENTO GENERAL </w:t>
      </w:r>
      <w:r w:rsidR="00516547" w:rsidRPr="00943F9C">
        <w:rPr>
          <w:rFonts w:ascii="Calibri" w:hAnsi="Calibri" w:cs="Calibri"/>
          <w:b/>
          <w:color w:val="auto"/>
          <w:sz w:val="32"/>
          <w:szCs w:val="32"/>
        </w:rPr>
        <w:t xml:space="preserve">DEL </w:t>
      </w:r>
      <w:r w:rsidR="1FF9A2BE" w:rsidRPr="00943F9C">
        <w:rPr>
          <w:rFonts w:ascii="Calibri" w:hAnsi="Calibri" w:cs="Calibri"/>
          <w:b/>
          <w:color w:val="auto"/>
          <w:sz w:val="32"/>
          <w:szCs w:val="32"/>
        </w:rPr>
        <w:t xml:space="preserve">FUNCIONAMIENTO DE LA SUBVENCIÓN DIRECTA </w:t>
      </w:r>
      <w:r w:rsidR="000735A9" w:rsidRPr="00943F9C">
        <w:rPr>
          <w:rFonts w:ascii="Calibri" w:hAnsi="Calibri" w:cs="Calibri"/>
          <w:b/>
          <w:color w:val="auto"/>
          <w:sz w:val="32"/>
          <w:szCs w:val="32"/>
        </w:rPr>
        <w:t xml:space="preserve">CONCEDIDA </w:t>
      </w:r>
      <w:r w:rsidR="1FF9A2BE" w:rsidRPr="00943F9C">
        <w:rPr>
          <w:rFonts w:ascii="Calibri" w:hAnsi="Calibri" w:cs="Calibri"/>
          <w:b/>
          <w:color w:val="auto"/>
          <w:sz w:val="32"/>
          <w:szCs w:val="32"/>
        </w:rPr>
        <w:t xml:space="preserve">A UNIÓN PROFESIONAL PARA </w:t>
      </w:r>
      <w:r w:rsidR="5BCF31B4" w:rsidRPr="00943F9C">
        <w:rPr>
          <w:rFonts w:ascii="Calibri" w:hAnsi="Calibri" w:cs="Calibri"/>
          <w:b/>
          <w:color w:val="auto"/>
          <w:sz w:val="32"/>
          <w:szCs w:val="32"/>
        </w:rPr>
        <w:t xml:space="preserve">EL DESARROLLO DE UN </w:t>
      </w:r>
      <w:r w:rsidR="000C2DC4" w:rsidRPr="00943F9C">
        <w:rPr>
          <w:rFonts w:ascii="Calibri" w:hAnsi="Calibri" w:cs="Calibri"/>
          <w:b/>
          <w:color w:val="auto"/>
          <w:sz w:val="32"/>
          <w:szCs w:val="32"/>
        </w:rPr>
        <w:t>PROGRAMA DE FORMACIÓN EN COMPETENCIAS DIGITALES</w:t>
      </w:r>
      <w:r w:rsidR="001D7BC1" w:rsidRPr="00943F9C">
        <w:rPr>
          <w:rFonts w:ascii="Calibri" w:hAnsi="Calibri" w:cs="Calibri"/>
        </w:rPr>
        <w:t xml:space="preserve"> </w:t>
      </w:r>
      <w:r w:rsidR="001D7BC1" w:rsidRPr="00943F9C">
        <w:rPr>
          <w:rFonts w:ascii="Calibri" w:hAnsi="Calibri" w:cs="Calibri"/>
          <w:b/>
          <w:color w:val="auto"/>
          <w:sz w:val="32"/>
          <w:szCs w:val="32"/>
        </w:rPr>
        <w:t>EN EL ÁMBITO DE LOS COLEGIOS PROFESIONALES, EN EL MARCO DEL PLAN DE RECUPERACIÓN, TRANSFORMACIÓN Y RESILIENCIA</w:t>
      </w:r>
    </w:p>
    <w:p w14:paraId="27AC5B84" w14:textId="77777777" w:rsidR="000C2DC4" w:rsidRPr="00943F9C" w:rsidRDefault="000C2DC4" w:rsidP="00943F9C">
      <w:pPr>
        <w:pStyle w:val="Red2Red"/>
        <w:spacing w:line="276" w:lineRule="auto"/>
        <w:rPr>
          <w:rFonts w:ascii="Calibri" w:hAnsi="Calibri" w:cs="Calibri"/>
          <w:b/>
          <w:color w:val="auto"/>
          <w:sz w:val="32"/>
          <w:szCs w:val="32"/>
        </w:rPr>
      </w:pPr>
    </w:p>
    <w:p w14:paraId="1A3F9EF6" w14:textId="77777777" w:rsidR="000C2DC4" w:rsidRPr="00943F9C" w:rsidRDefault="000C2DC4" w:rsidP="00943F9C">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both"/>
        <w:rPr>
          <w:rFonts w:ascii="Calibri" w:eastAsia="Source Sans Pro" w:hAnsi="Calibri" w:cs="Calibri"/>
          <w:b/>
          <w:color w:val="000000" w:themeColor="text1"/>
          <w:sz w:val="28"/>
          <w:szCs w:val="28"/>
          <w:u w:val="single"/>
        </w:rPr>
      </w:pPr>
      <w:r w:rsidRPr="00943F9C">
        <w:rPr>
          <w:rFonts w:ascii="Calibri" w:hAnsi="Calibri" w:cs="Calibri"/>
          <w:b/>
          <w:color w:val="000000" w:themeColor="text1"/>
          <w:sz w:val="24"/>
          <w:szCs w:val="20"/>
        </w:rPr>
        <w:t>LÍNEA 5: AUDITORÍA DEL CUMPLIMIENTO NORMATIVO DEL PROGRAMA DE FORMACIÓN EN COMPETENCIAS DIGITALES</w:t>
      </w:r>
    </w:p>
    <w:p w14:paraId="689FEB1D" w14:textId="77777777" w:rsidR="00297798" w:rsidRPr="00943F9C" w:rsidRDefault="00297798" w:rsidP="00943F9C">
      <w:pPr>
        <w:spacing w:line="276" w:lineRule="auto"/>
        <w:ind w:left="720" w:hanging="360"/>
        <w:jc w:val="both"/>
        <w:rPr>
          <w:rFonts w:ascii="Calibri" w:hAnsi="Calibri" w:cs="Calibri"/>
        </w:rPr>
      </w:pPr>
    </w:p>
    <w:p w14:paraId="0A47B0DE" w14:textId="77777777" w:rsidR="00297798" w:rsidRDefault="00297798" w:rsidP="00943F9C">
      <w:pPr>
        <w:spacing w:line="276" w:lineRule="auto"/>
        <w:ind w:left="720" w:hanging="360"/>
        <w:jc w:val="both"/>
        <w:rPr>
          <w:rFonts w:ascii="Calibri" w:hAnsi="Calibri" w:cs="Calibri"/>
        </w:rPr>
      </w:pPr>
    </w:p>
    <w:p w14:paraId="20594824" w14:textId="77777777" w:rsidR="00A03F9A" w:rsidRDefault="00A03F9A" w:rsidP="00943F9C">
      <w:pPr>
        <w:spacing w:line="276" w:lineRule="auto"/>
        <w:ind w:left="720" w:hanging="360"/>
        <w:jc w:val="both"/>
        <w:rPr>
          <w:rFonts w:ascii="Calibri" w:hAnsi="Calibri" w:cs="Calibri"/>
        </w:rPr>
      </w:pPr>
    </w:p>
    <w:p w14:paraId="2C380EB6" w14:textId="77777777" w:rsidR="00A03F9A" w:rsidRDefault="00A03F9A" w:rsidP="00943F9C">
      <w:pPr>
        <w:spacing w:line="276" w:lineRule="auto"/>
        <w:ind w:left="720" w:hanging="360"/>
        <w:jc w:val="both"/>
        <w:rPr>
          <w:rFonts w:ascii="Calibri" w:hAnsi="Calibri" w:cs="Calibri"/>
        </w:rPr>
      </w:pPr>
    </w:p>
    <w:p w14:paraId="77AF8115" w14:textId="77777777" w:rsidR="00A03F9A" w:rsidRDefault="00A03F9A" w:rsidP="00943F9C">
      <w:pPr>
        <w:spacing w:line="276" w:lineRule="auto"/>
        <w:ind w:left="720" w:hanging="360"/>
        <w:jc w:val="both"/>
        <w:rPr>
          <w:rFonts w:ascii="Calibri" w:hAnsi="Calibri" w:cs="Calibri"/>
        </w:rPr>
      </w:pPr>
    </w:p>
    <w:p w14:paraId="1C4FDCA2" w14:textId="77777777" w:rsidR="00A03F9A" w:rsidRDefault="00A03F9A" w:rsidP="00943F9C">
      <w:pPr>
        <w:spacing w:line="276" w:lineRule="auto"/>
        <w:ind w:left="720" w:hanging="360"/>
        <w:jc w:val="both"/>
        <w:rPr>
          <w:rFonts w:ascii="Calibri" w:hAnsi="Calibri" w:cs="Calibri"/>
        </w:rPr>
      </w:pPr>
    </w:p>
    <w:p w14:paraId="4A9E40D9" w14:textId="77777777" w:rsidR="00A03F9A" w:rsidRDefault="00A03F9A" w:rsidP="00943F9C">
      <w:pPr>
        <w:spacing w:line="276" w:lineRule="auto"/>
        <w:ind w:left="720" w:hanging="360"/>
        <w:jc w:val="both"/>
        <w:rPr>
          <w:rFonts w:ascii="Calibri" w:hAnsi="Calibri" w:cs="Calibri"/>
        </w:rPr>
      </w:pPr>
    </w:p>
    <w:p w14:paraId="639A0CB2" w14:textId="77777777" w:rsidR="00A03F9A" w:rsidRDefault="00A03F9A" w:rsidP="00943F9C">
      <w:pPr>
        <w:spacing w:line="276" w:lineRule="auto"/>
        <w:ind w:left="720" w:hanging="360"/>
        <w:jc w:val="both"/>
        <w:rPr>
          <w:rFonts w:ascii="Calibri" w:hAnsi="Calibri" w:cs="Calibri"/>
        </w:rPr>
      </w:pPr>
    </w:p>
    <w:p w14:paraId="3BFB0055" w14:textId="77777777" w:rsidR="00A03F9A" w:rsidRPr="00943F9C" w:rsidRDefault="00A03F9A" w:rsidP="00943F9C">
      <w:pPr>
        <w:spacing w:line="276" w:lineRule="auto"/>
        <w:ind w:left="720" w:hanging="360"/>
        <w:jc w:val="both"/>
        <w:rPr>
          <w:rFonts w:ascii="Calibri" w:hAnsi="Calibri" w:cs="Calibri"/>
        </w:rPr>
      </w:pPr>
    </w:p>
    <w:p w14:paraId="1D8E7CA2" w14:textId="4B63BA35" w:rsidR="00297798" w:rsidRDefault="00BD081D" w:rsidP="00BD081D">
      <w:pPr>
        <w:spacing w:line="276" w:lineRule="auto"/>
        <w:jc w:val="both"/>
        <w:rPr>
          <w:rFonts w:ascii="Calibri" w:hAnsi="Calibri" w:cs="Calibri"/>
        </w:rPr>
      </w:pPr>
      <w:r>
        <w:rPr>
          <w:rFonts w:ascii="Calibri" w:hAnsi="Calibri" w:cs="Calibri"/>
        </w:rPr>
        <w:t>Versión 1</w:t>
      </w:r>
      <w:r w:rsidR="00A03F9A">
        <w:rPr>
          <w:rFonts w:ascii="Calibri" w:hAnsi="Calibri" w:cs="Calibri"/>
        </w:rPr>
        <w:t>.0</w:t>
      </w:r>
    </w:p>
    <w:p w14:paraId="1BB26C2C" w14:textId="4A3482F2" w:rsidR="00A03F9A" w:rsidRPr="00943F9C" w:rsidRDefault="00A03F9A" w:rsidP="00BD081D">
      <w:pPr>
        <w:spacing w:line="276" w:lineRule="auto"/>
        <w:jc w:val="both"/>
        <w:rPr>
          <w:rFonts w:ascii="Calibri" w:hAnsi="Calibri" w:cs="Calibri"/>
        </w:rPr>
      </w:pPr>
      <w:r>
        <w:rPr>
          <w:rFonts w:ascii="Calibri" w:hAnsi="Calibri" w:cs="Calibri"/>
        </w:rPr>
        <w:t>Fecha: 4 de diciembre de 2025</w:t>
      </w:r>
    </w:p>
    <w:p w14:paraId="639EA1AE" w14:textId="77777777" w:rsidR="00297798" w:rsidRPr="00943F9C" w:rsidRDefault="00297798" w:rsidP="00943F9C">
      <w:pPr>
        <w:spacing w:line="276" w:lineRule="auto"/>
        <w:ind w:left="720" w:hanging="360"/>
        <w:jc w:val="both"/>
        <w:rPr>
          <w:rFonts w:ascii="Calibri" w:hAnsi="Calibri" w:cs="Calibri"/>
        </w:rPr>
      </w:pPr>
    </w:p>
    <w:p w14:paraId="2A460A00" w14:textId="77777777" w:rsidR="00D30CA8" w:rsidRDefault="001D7BC1" w:rsidP="00943F9C">
      <w:pPr>
        <w:spacing w:line="276" w:lineRule="auto"/>
        <w:rPr>
          <w:rFonts w:ascii="Calibri" w:hAnsi="Calibri" w:cs="Calibri"/>
        </w:rPr>
        <w:sectPr w:rsidR="00D30CA8" w:rsidSect="00B0283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708" w:gutter="0"/>
          <w:pgNumType w:start="1"/>
          <w:cols w:space="708"/>
          <w:docGrid w:linePitch="360"/>
        </w:sectPr>
      </w:pPr>
      <w:r w:rsidRPr="00943F9C">
        <w:rPr>
          <w:rFonts w:ascii="Calibri" w:hAnsi="Calibri" w:cs="Calibri"/>
        </w:rPr>
        <w:br w:type="page"/>
      </w:r>
    </w:p>
    <w:p w14:paraId="055D9CCA" w14:textId="61AB9383" w:rsidR="001D7BC1" w:rsidRPr="00943F9C" w:rsidRDefault="001D7BC1" w:rsidP="00943F9C">
      <w:pPr>
        <w:spacing w:line="276" w:lineRule="auto"/>
        <w:rPr>
          <w:rFonts w:ascii="Calibri" w:hAnsi="Calibri" w:cs="Calibri"/>
        </w:rPr>
      </w:pPr>
    </w:p>
    <w:p w14:paraId="46625EAC" w14:textId="77777777" w:rsidR="00297798" w:rsidRPr="00943F9C" w:rsidRDefault="00297798" w:rsidP="00943F9C">
      <w:pPr>
        <w:spacing w:line="276" w:lineRule="auto"/>
        <w:ind w:left="720" w:hanging="360"/>
        <w:jc w:val="both"/>
        <w:rPr>
          <w:rFonts w:ascii="Calibri" w:hAnsi="Calibri" w:cs="Calibri"/>
        </w:rPr>
      </w:pPr>
    </w:p>
    <w:sdt>
      <w:sdtPr>
        <w:rPr>
          <w:rFonts w:ascii="Calibri" w:eastAsiaTheme="minorEastAsia" w:hAnsi="Calibri" w:cs="Calibri"/>
          <w:color w:val="auto"/>
          <w:sz w:val="22"/>
          <w:szCs w:val="22"/>
        </w:rPr>
        <w:id w:val="-1749793485"/>
        <w:docPartObj>
          <w:docPartGallery w:val="Table of Contents"/>
          <w:docPartUnique/>
        </w:docPartObj>
      </w:sdtPr>
      <w:sdtEndPr>
        <w:rPr>
          <w:b/>
          <w:bCs/>
          <w:noProof/>
          <w:sz w:val="21"/>
          <w:szCs w:val="21"/>
        </w:rPr>
      </w:sdtEndPr>
      <w:sdtContent>
        <w:p w14:paraId="1475145B" w14:textId="146AFE3B" w:rsidR="006336D1" w:rsidRPr="00943F9C" w:rsidRDefault="00F70305" w:rsidP="00943F9C">
          <w:pPr>
            <w:pStyle w:val="TtuloTDC"/>
            <w:spacing w:line="276" w:lineRule="auto"/>
            <w:jc w:val="both"/>
            <w:rPr>
              <w:rFonts w:ascii="Calibri" w:hAnsi="Calibri" w:cs="Calibri"/>
              <w:lang w:val="en-US"/>
            </w:rPr>
          </w:pPr>
          <w:r w:rsidRPr="00943F9C">
            <w:rPr>
              <w:rFonts w:ascii="Calibri" w:hAnsi="Calibri" w:cs="Calibri"/>
              <w:lang w:val="en-US"/>
            </w:rPr>
            <w:t>Í</w:t>
          </w:r>
          <w:r w:rsidR="006336D1" w:rsidRPr="00943F9C">
            <w:rPr>
              <w:rFonts w:ascii="Calibri" w:hAnsi="Calibri" w:cs="Calibri"/>
              <w:lang w:val="en-US"/>
            </w:rPr>
            <w:t>NDICE</w:t>
          </w:r>
        </w:p>
        <w:p w14:paraId="17D38316" w14:textId="77777777" w:rsidR="00297798" w:rsidRPr="00943F9C" w:rsidRDefault="00297798" w:rsidP="00943F9C">
          <w:pPr>
            <w:spacing w:line="276" w:lineRule="auto"/>
            <w:jc w:val="both"/>
            <w:rPr>
              <w:rFonts w:ascii="Calibri" w:hAnsi="Calibri" w:cs="Calibri"/>
              <w:color w:val="000000" w:themeColor="text1"/>
              <w:lang w:val="en-US"/>
            </w:rPr>
          </w:pPr>
        </w:p>
        <w:p w14:paraId="53F8A782" w14:textId="69D81333" w:rsidR="00A03F9A" w:rsidRDefault="006336D1">
          <w:pPr>
            <w:pStyle w:val="TDC1"/>
            <w:tabs>
              <w:tab w:val="left" w:pos="440"/>
              <w:tab w:val="right" w:leader="dot" w:pos="9016"/>
            </w:tabs>
            <w:rPr>
              <w:noProof/>
              <w:kern w:val="2"/>
              <w:sz w:val="24"/>
              <w:szCs w:val="24"/>
              <w:lang w:eastAsia="es-ES"/>
              <w14:ligatures w14:val="standardContextual"/>
            </w:rPr>
          </w:pPr>
          <w:r w:rsidRPr="00943F9C">
            <w:rPr>
              <w:rFonts w:ascii="Calibri" w:hAnsi="Calibri" w:cs="Calibri"/>
              <w:color w:val="000000" w:themeColor="text1"/>
            </w:rPr>
            <w:fldChar w:fldCharType="begin"/>
          </w:r>
          <w:r w:rsidRPr="00943F9C">
            <w:rPr>
              <w:rFonts w:ascii="Calibri" w:hAnsi="Calibri" w:cs="Calibri"/>
              <w:color w:val="000000" w:themeColor="text1"/>
              <w:lang w:val="en-US"/>
            </w:rPr>
            <w:instrText xml:space="preserve"> TOC \o "1-3" \h \z \u </w:instrText>
          </w:r>
          <w:r w:rsidRPr="00943F9C">
            <w:rPr>
              <w:rFonts w:ascii="Calibri" w:hAnsi="Calibri" w:cs="Calibri"/>
              <w:color w:val="000000" w:themeColor="text1"/>
            </w:rPr>
            <w:fldChar w:fldCharType="separate"/>
          </w:r>
          <w:hyperlink w:anchor="_Toc215789769" w:history="1">
            <w:r w:rsidR="00A03F9A" w:rsidRPr="00EF5DEE">
              <w:rPr>
                <w:rStyle w:val="Hipervnculo"/>
                <w:rFonts w:ascii="Calibri" w:hAnsi="Calibri" w:cs="Calibri"/>
                <w:b/>
                <w:noProof/>
              </w:rPr>
              <w:t>1.</w:t>
            </w:r>
            <w:r w:rsidR="00A03F9A">
              <w:rPr>
                <w:noProof/>
                <w:kern w:val="2"/>
                <w:sz w:val="24"/>
                <w:szCs w:val="24"/>
                <w:lang w:eastAsia="es-ES"/>
                <w14:ligatures w14:val="standardContextual"/>
              </w:rPr>
              <w:tab/>
            </w:r>
            <w:r w:rsidR="00A03F9A" w:rsidRPr="00EF5DEE">
              <w:rPr>
                <w:rStyle w:val="Hipervnculo"/>
                <w:rFonts w:ascii="Calibri" w:hAnsi="Calibri" w:cs="Calibri"/>
                <w:b/>
                <w:noProof/>
              </w:rPr>
              <w:t>Introducción</w:t>
            </w:r>
            <w:r w:rsidR="00A03F9A">
              <w:rPr>
                <w:noProof/>
                <w:webHidden/>
              </w:rPr>
              <w:tab/>
            </w:r>
            <w:r w:rsidR="00A03F9A">
              <w:rPr>
                <w:noProof/>
                <w:webHidden/>
              </w:rPr>
              <w:fldChar w:fldCharType="begin"/>
            </w:r>
            <w:r w:rsidR="00A03F9A">
              <w:rPr>
                <w:noProof/>
                <w:webHidden/>
              </w:rPr>
              <w:instrText xml:space="preserve"> PAGEREF _Toc215789769 \h </w:instrText>
            </w:r>
            <w:r w:rsidR="00A03F9A">
              <w:rPr>
                <w:noProof/>
                <w:webHidden/>
              </w:rPr>
            </w:r>
            <w:r w:rsidR="00A03F9A">
              <w:rPr>
                <w:noProof/>
                <w:webHidden/>
              </w:rPr>
              <w:fldChar w:fldCharType="separate"/>
            </w:r>
            <w:r w:rsidR="006F6315">
              <w:rPr>
                <w:noProof/>
                <w:webHidden/>
              </w:rPr>
              <w:t>3</w:t>
            </w:r>
            <w:r w:rsidR="00A03F9A">
              <w:rPr>
                <w:noProof/>
                <w:webHidden/>
              </w:rPr>
              <w:fldChar w:fldCharType="end"/>
            </w:r>
          </w:hyperlink>
        </w:p>
        <w:p w14:paraId="053F180C" w14:textId="4E1628F8" w:rsidR="00A03F9A" w:rsidRDefault="00A03F9A">
          <w:pPr>
            <w:pStyle w:val="TDC1"/>
            <w:tabs>
              <w:tab w:val="left" w:pos="440"/>
              <w:tab w:val="right" w:leader="dot" w:pos="9016"/>
            </w:tabs>
            <w:rPr>
              <w:noProof/>
              <w:kern w:val="2"/>
              <w:sz w:val="24"/>
              <w:szCs w:val="24"/>
              <w:lang w:eastAsia="es-ES"/>
              <w14:ligatures w14:val="standardContextual"/>
            </w:rPr>
          </w:pPr>
          <w:hyperlink w:anchor="_Toc215789770" w:history="1">
            <w:r w:rsidRPr="00EF5DEE">
              <w:rPr>
                <w:rStyle w:val="Hipervnculo"/>
                <w:rFonts w:ascii="Calibri" w:hAnsi="Calibri" w:cs="Calibri"/>
                <w:b/>
                <w:noProof/>
              </w:rPr>
              <w:t>2.</w:t>
            </w:r>
            <w:r>
              <w:rPr>
                <w:noProof/>
                <w:kern w:val="2"/>
                <w:sz w:val="24"/>
                <w:szCs w:val="24"/>
                <w:lang w:eastAsia="es-ES"/>
                <w14:ligatures w14:val="standardContextual"/>
              </w:rPr>
              <w:tab/>
            </w:r>
            <w:r w:rsidRPr="00EF5DEE">
              <w:rPr>
                <w:rStyle w:val="Hipervnculo"/>
                <w:rFonts w:ascii="Calibri" w:hAnsi="Calibri" w:cs="Calibri"/>
                <w:b/>
                <w:noProof/>
              </w:rPr>
              <w:t>Marco normativo de la subvención y guías aplicables</w:t>
            </w:r>
            <w:r>
              <w:rPr>
                <w:noProof/>
                <w:webHidden/>
              </w:rPr>
              <w:tab/>
            </w:r>
            <w:r>
              <w:rPr>
                <w:noProof/>
                <w:webHidden/>
              </w:rPr>
              <w:fldChar w:fldCharType="begin"/>
            </w:r>
            <w:r>
              <w:rPr>
                <w:noProof/>
                <w:webHidden/>
              </w:rPr>
              <w:instrText xml:space="preserve"> PAGEREF _Toc215789770 \h </w:instrText>
            </w:r>
            <w:r>
              <w:rPr>
                <w:noProof/>
                <w:webHidden/>
              </w:rPr>
            </w:r>
            <w:r>
              <w:rPr>
                <w:noProof/>
                <w:webHidden/>
              </w:rPr>
              <w:fldChar w:fldCharType="separate"/>
            </w:r>
            <w:r w:rsidR="006F6315">
              <w:rPr>
                <w:noProof/>
                <w:webHidden/>
              </w:rPr>
              <w:t>5</w:t>
            </w:r>
            <w:r>
              <w:rPr>
                <w:noProof/>
                <w:webHidden/>
              </w:rPr>
              <w:fldChar w:fldCharType="end"/>
            </w:r>
          </w:hyperlink>
        </w:p>
        <w:p w14:paraId="608A3476" w14:textId="6D1F9175" w:rsidR="00A03F9A" w:rsidRDefault="00A03F9A">
          <w:pPr>
            <w:pStyle w:val="TDC1"/>
            <w:tabs>
              <w:tab w:val="left" w:pos="720"/>
              <w:tab w:val="right" w:leader="dot" w:pos="9016"/>
            </w:tabs>
            <w:rPr>
              <w:noProof/>
              <w:kern w:val="2"/>
              <w:sz w:val="24"/>
              <w:szCs w:val="24"/>
              <w:lang w:eastAsia="es-ES"/>
              <w14:ligatures w14:val="standardContextual"/>
            </w:rPr>
          </w:pPr>
          <w:hyperlink w:anchor="_Toc215789771" w:history="1">
            <w:r w:rsidRPr="00EF5DEE">
              <w:rPr>
                <w:rStyle w:val="Hipervnculo"/>
                <w:rFonts w:ascii="Calibri" w:hAnsi="Calibri" w:cs="Calibri"/>
                <w:b/>
                <w:noProof/>
              </w:rPr>
              <w:t>2.1.</w:t>
            </w:r>
            <w:r>
              <w:rPr>
                <w:noProof/>
                <w:kern w:val="2"/>
                <w:sz w:val="24"/>
                <w:szCs w:val="24"/>
                <w:lang w:eastAsia="es-ES"/>
                <w14:ligatures w14:val="standardContextual"/>
              </w:rPr>
              <w:tab/>
            </w:r>
            <w:r w:rsidRPr="00EF5DEE">
              <w:rPr>
                <w:rStyle w:val="Hipervnculo"/>
                <w:rFonts w:ascii="Calibri" w:hAnsi="Calibri" w:cs="Calibri"/>
                <w:b/>
                <w:noProof/>
              </w:rPr>
              <w:t>Ámbito europeo:</w:t>
            </w:r>
            <w:r>
              <w:rPr>
                <w:noProof/>
                <w:webHidden/>
              </w:rPr>
              <w:tab/>
            </w:r>
            <w:r>
              <w:rPr>
                <w:noProof/>
                <w:webHidden/>
              </w:rPr>
              <w:fldChar w:fldCharType="begin"/>
            </w:r>
            <w:r>
              <w:rPr>
                <w:noProof/>
                <w:webHidden/>
              </w:rPr>
              <w:instrText xml:space="preserve"> PAGEREF _Toc215789771 \h </w:instrText>
            </w:r>
            <w:r>
              <w:rPr>
                <w:noProof/>
                <w:webHidden/>
              </w:rPr>
            </w:r>
            <w:r>
              <w:rPr>
                <w:noProof/>
                <w:webHidden/>
              </w:rPr>
              <w:fldChar w:fldCharType="separate"/>
            </w:r>
            <w:r w:rsidR="006F6315">
              <w:rPr>
                <w:noProof/>
                <w:webHidden/>
              </w:rPr>
              <w:t>5</w:t>
            </w:r>
            <w:r>
              <w:rPr>
                <w:noProof/>
                <w:webHidden/>
              </w:rPr>
              <w:fldChar w:fldCharType="end"/>
            </w:r>
          </w:hyperlink>
        </w:p>
        <w:p w14:paraId="310B843C" w14:textId="265C887D" w:rsidR="00A03F9A" w:rsidRDefault="00A03F9A">
          <w:pPr>
            <w:pStyle w:val="TDC1"/>
            <w:tabs>
              <w:tab w:val="left" w:pos="720"/>
              <w:tab w:val="right" w:leader="dot" w:pos="9016"/>
            </w:tabs>
            <w:rPr>
              <w:noProof/>
              <w:kern w:val="2"/>
              <w:sz w:val="24"/>
              <w:szCs w:val="24"/>
              <w:lang w:eastAsia="es-ES"/>
              <w14:ligatures w14:val="standardContextual"/>
            </w:rPr>
          </w:pPr>
          <w:hyperlink w:anchor="_Toc215789772" w:history="1">
            <w:r w:rsidRPr="00EF5DEE">
              <w:rPr>
                <w:rStyle w:val="Hipervnculo"/>
                <w:rFonts w:ascii="Calibri" w:hAnsi="Calibri" w:cs="Calibri"/>
                <w:b/>
                <w:noProof/>
              </w:rPr>
              <w:t>2.2.</w:t>
            </w:r>
            <w:r>
              <w:rPr>
                <w:noProof/>
                <w:kern w:val="2"/>
                <w:sz w:val="24"/>
                <w:szCs w:val="24"/>
                <w:lang w:eastAsia="es-ES"/>
                <w14:ligatures w14:val="standardContextual"/>
              </w:rPr>
              <w:tab/>
            </w:r>
            <w:r w:rsidRPr="00EF5DEE">
              <w:rPr>
                <w:rStyle w:val="Hipervnculo"/>
                <w:rFonts w:ascii="Calibri" w:hAnsi="Calibri" w:cs="Calibri"/>
                <w:b/>
                <w:noProof/>
              </w:rPr>
              <w:t>Ámbito nacional:</w:t>
            </w:r>
            <w:r>
              <w:rPr>
                <w:noProof/>
                <w:webHidden/>
              </w:rPr>
              <w:tab/>
            </w:r>
            <w:r>
              <w:rPr>
                <w:noProof/>
                <w:webHidden/>
              </w:rPr>
              <w:fldChar w:fldCharType="begin"/>
            </w:r>
            <w:r>
              <w:rPr>
                <w:noProof/>
                <w:webHidden/>
              </w:rPr>
              <w:instrText xml:space="preserve"> PAGEREF _Toc215789772 \h </w:instrText>
            </w:r>
            <w:r>
              <w:rPr>
                <w:noProof/>
                <w:webHidden/>
              </w:rPr>
            </w:r>
            <w:r>
              <w:rPr>
                <w:noProof/>
                <w:webHidden/>
              </w:rPr>
              <w:fldChar w:fldCharType="separate"/>
            </w:r>
            <w:r w:rsidR="006F6315">
              <w:rPr>
                <w:noProof/>
                <w:webHidden/>
              </w:rPr>
              <w:t>5</w:t>
            </w:r>
            <w:r>
              <w:rPr>
                <w:noProof/>
                <w:webHidden/>
              </w:rPr>
              <w:fldChar w:fldCharType="end"/>
            </w:r>
          </w:hyperlink>
        </w:p>
        <w:p w14:paraId="21DCC4D2" w14:textId="097AB76E" w:rsidR="00A03F9A" w:rsidRDefault="00A03F9A">
          <w:pPr>
            <w:pStyle w:val="TDC1"/>
            <w:tabs>
              <w:tab w:val="left" w:pos="720"/>
              <w:tab w:val="right" w:leader="dot" w:pos="9016"/>
            </w:tabs>
            <w:rPr>
              <w:noProof/>
              <w:kern w:val="2"/>
              <w:sz w:val="24"/>
              <w:szCs w:val="24"/>
              <w:lang w:eastAsia="es-ES"/>
              <w14:ligatures w14:val="standardContextual"/>
            </w:rPr>
          </w:pPr>
          <w:hyperlink w:anchor="_Toc215789773" w:history="1">
            <w:r w:rsidRPr="00EF5DEE">
              <w:rPr>
                <w:rStyle w:val="Hipervnculo"/>
                <w:rFonts w:ascii="Calibri" w:hAnsi="Calibri" w:cs="Calibri"/>
                <w:b/>
                <w:noProof/>
              </w:rPr>
              <w:t>2.3.</w:t>
            </w:r>
            <w:r>
              <w:rPr>
                <w:noProof/>
                <w:kern w:val="2"/>
                <w:sz w:val="24"/>
                <w:szCs w:val="24"/>
                <w:lang w:eastAsia="es-ES"/>
                <w14:ligatures w14:val="standardContextual"/>
              </w:rPr>
              <w:tab/>
            </w:r>
            <w:r w:rsidRPr="00EF5DEE">
              <w:rPr>
                <w:rStyle w:val="Hipervnculo"/>
                <w:rFonts w:ascii="Calibri" w:hAnsi="Calibri" w:cs="Calibri"/>
                <w:b/>
                <w:noProof/>
              </w:rPr>
              <w:t>Ámbito de la subvención y guías aplicables:</w:t>
            </w:r>
            <w:r>
              <w:rPr>
                <w:noProof/>
                <w:webHidden/>
              </w:rPr>
              <w:tab/>
            </w:r>
            <w:r>
              <w:rPr>
                <w:noProof/>
                <w:webHidden/>
              </w:rPr>
              <w:fldChar w:fldCharType="begin"/>
            </w:r>
            <w:r>
              <w:rPr>
                <w:noProof/>
                <w:webHidden/>
              </w:rPr>
              <w:instrText xml:space="preserve"> PAGEREF _Toc215789773 \h </w:instrText>
            </w:r>
            <w:r>
              <w:rPr>
                <w:noProof/>
                <w:webHidden/>
              </w:rPr>
            </w:r>
            <w:r>
              <w:rPr>
                <w:noProof/>
                <w:webHidden/>
              </w:rPr>
              <w:fldChar w:fldCharType="separate"/>
            </w:r>
            <w:r w:rsidR="006F6315">
              <w:rPr>
                <w:noProof/>
                <w:webHidden/>
              </w:rPr>
              <w:t>6</w:t>
            </w:r>
            <w:r>
              <w:rPr>
                <w:noProof/>
                <w:webHidden/>
              </w:rPr>
              <w:fldChar w:fldCharType="end"/>
            </w:r>
          </w:hyperlink>
        </w:p>
        <w:p w14:paraId="2D7769A8" w14:textId="5DF5530C" w:rsidR="00A03F9A" w:rsidRDefault="00A03F9A">
          <w:pPr>
            <w:pStyle w:val="TDC1"/>
            <w:tabs>
              <w:tab w:val="left" w:pos="440"/>
              <w:tab w:val="right" w:leader="dot" w:pos="9016"/>
            </w:tabs>
            <w:rPr>
              <w:noProof/>
              <w:kern w:val="2"/>
              <w:sz w:val="24"/>
              <w:szCs w:val="24"/>
              <w:lang w:eastAsia="es-ES"/>
              <w14:ligatures w14:val="standardContextual"/>
            </w:rPr>
          </w:pPr>
          <w:hyperlink w:anchor="_Toc215789774" w:history="1">
            <w:r w:rsidRPr="00EF5DEE">
              <w:rPr>
                <w:rStyle w:val="Hipervnculo"/>
                <w:rFonts w:ascii="Calibri" w:hAnsi="Calibri" w:cs="Calibri"/>
                <w:b/>
                <w:noProof/>
              </w:rPr>
              <w:t>3.</w:t>
            </w:r>
            <w:r>
              <w:rPr>
                <w:noProof/>
                <w:kern w:val="2"/>
                <w:sz w:val="24"/>
                <w:szCs w:val="24"/>
                <w:lang w:eastAsia="es-ES"/>
                <w14:ligatures w14:val="standardContextual"/>
              </w:rPr>
              <w:tab/>
            </w:r>
            <w:r w:rsidRPr="00EF5DEE">
              <w:rPr>
                <w:rStyle w:val="Hipervnculo"/>
                <w:rFonts w:ascii="Calibri" w:hAnsi="Calibri" w:cs="Calibri"/>
                <w:b/>
                <w:noProof/>
              </w:rPr>
              <w:t>Identificación de los actores y relaciones entre ellos</w:t>
            </w:r>
            <w:r>
              <w:rPr>
                <w:noProof/>
                <w:webHidden/>
              </w:rPr>
              <w:tab/>
            </w:r>
            <w:r>
              <w:rPr>
                <w:noProof/>
                <w:webHidden/>
              </w:rPr>
              <w:fldChar w:fldCharType="begin"/>
            </w:r>
            <w:r>
              <w:rPr>
                <w:noProof/>
                <w:webHidden/>
              </w:rPr>
              <w:instrText xml:space="preserve"> PAGEREF _Toc215789774 \h </w:instrText>
            </w:r>
            <w:r>
              <w:rPr>
                <w:noProof/>
                <w:webHidden/>
              </w:rPr>
            </w:r>
            <w:r>
              <w:rPr>
                <w:noProof/>
                <w:webHidden/>
              </w:rPr>
              <w:fldChar w:fldCharType="separate"/>
            </w:r>
            <w:r w:rsidR="006F6315">
              <w:rPr>
                <w:noProof/>
                <w:webHidden/>
              </w:rPr>
              <w:t>7</w:t>
            </w:r>
            <w:r>
              <w:rPr>
                <w:noProof/>
                <w:webHidden/>
              </w:rPr>
              <w:fldChar w:fldCharType="end"/>
            </w:r>
          </w:hyperlink>
        </w:p>
        <w:p w14:paraId="591D22CE" w14:textId="6E659E62" w:rsidR="00A03F9A" w:rsidRDefault="00A03F9A">
          <w:pPr>
            <w:pStyle w:val="TDC1"/>
            <w:tabs>
              <w:tab w:val="left" w:pos="720"/>
              <w:tab w:val="right" w:leader="dot" w:pos="9016"/>
            </w:tabs>
            <w:rPr>
              <w:noProof/>
              <w:kern w:val="2"/>
              <w:sz w:val="24"/>
              <w:szCs w:val="24"/>
              <w:lang w:eastAsia="es-ES"/>
              <w14:ligatures w14:val="standardContextual"/>
            </w:rPr>
          </w:pPr>
          <w:hyperlink w:anchor="_Toc215789775" w:history="1">
            <w:r w:rsidRPr="00EF5DEE">
              <w:rPr>
                <w:rStyle w:val="Hipervnculo"/>
                <w:rFonts w:ascii="Calibri" w:hAnsi="Calibri" w:cs="Calibri"/>
                <w:b/>
                <w:noProof/>
              </w:rPr>
              <w:t>3.1.</w:t>
            </w:r>
            <w:r>
              <w:rPr>
                <w:noProof/>
                <w:kern w:val="2"/>
                <w:sz w:val="24"/>
                <w:szCs w:val="24"/>
                <w:lang w:eastAsia="es-ES"/>
                <w14:ligatures w14:val="standardContextual"/>
              </w:rPr>
              <w:tab/>
            </w:r>
            <w:r w:rsidRPr="00EF5DEE">
              <w:rPr>
                <w:rStyle w:val="Hipervnculo"/>
                <w:rFonts w:ascii="Calibri" w:hAnsi="Calibri" w:cs="Calibri"/>
                <w:b/>
                <w:noProof/>
              </w:rPr>
              <w:t>Estructura Organizativa</w:t>
            </w:r>
            <w:r>
              <w:rPr>
                <w:noProof/>
                <w:webHidden/>
              </w:rPr>
              <w:tab/>
            </w:r>
            <w:r>
              <w:rPr>
                <w:noProof/>
                <w:webHidden/>
              </w:rPr>
              <w:fldChar w:fldCharType="begin"/>
            </w:r>
            <w:r>
              <w:rPr>
                <w:noProof/>
                <w:webHidden/>
              </w:rPr>
              <w:instrText xml:space="preserve"> PAGEREF _Toc215789775 \h </w:instrText>
            </w:r>
            <w:r>
              <w:rPr>
                <w:noProof/>
                <w:webHidden/>
              </w:rPr>
            </w:r>
            <w:r>
              <w:rPr>
                <w:noProof/>
                <w:webHidden/>
              </w:rPr>
              <w:fldChar w:fldCharType="separate"/>
            </w:r>
            <w:r w:rsidR="006F6315">
              <w:rPr>
                <w:noProof/>
                <w:webHidden/>
              </w:rPr>
              <w:t>7</w:t>
            </w:r>
            <w:r>
              <w:rPr>
                <w:noProof/>
                <w:webHidden/>
              </w:rPr>
              <w:fldChar w:fldCharType="end"/>
            </w:r>
          </w:hyperlink>
        </w:p>
        <w:p w14:paraId="4DCD0B55" w14:textId="25C5D008" w:rsidR="00A03F9A" w:rsidRDefault="00A03F9A">
          <w:pPr>
            <w:pStyle w:val="TDC1"/>
            <w:tabs>
              <w:tab w:val="left" w:pos="720"/>
              <w:tab w:val="right" w:leader="dot" w:pos="9016"/>
            </w:tabs>
            <w:rPr>
              <w:noProof/>
              <w:kern w:val="2"/>
              <w:sz w:val="24"/>
              <w:szCs w:val="24"/>
              <w:lang w:eastAsia="es-ES"/>
              <w14:ligatures w14:val="standardContextual"/>
            </w:rPr>
          </w:pPr>
          <w:hyperlink w:anchor="_Toc215789776" w:history="1">
            <w:r w:rsidRPr="00EF5DEE">
              <w:rPr>
                <w:rStyle w:val="Hipervnculo"/>
                <w:rFonts w:ascii="Calibri" w:hAnsi="Calibri" w:cs="Calibri"/>
                <w:b/>
                <w:noProof/>
              </w:rPr>
              <w:t>3.2.</w:t>
            </w:r>
            <w:r>
              <w:rPr>
                <w:noProof/>
                <w:kern w:val="2"/>
                <w:sz w:val="24"/>
                <w:szCs w:val="24"/>
                <w:lang w:eastAsia="es-ES"/>
                <w14:ligatures w14:val="standardContextual"/>
              </w:rPr>
              <w:tab/>
            </w:r>
            <w:r w:rsidRPr="00EF5DEE">
              <w:rPr>
                <w:rStyle w:val="Hipervnculo"/>
                <w:rFonts w:ascii="Calibri" w:hAnsi="Calibri" w:cs="Calibri"/>
                <w:b/>
                <w:noProof/>
              </w:rPr>
              <w:t>Actores</w:t>
            </w:r>
            <w:r>
              <w:rPr>
                <w:noProof/>
                <w:webHidden/>
              </w:rPr>
              <w:tab/>
            </w:r>
            <w:r>
              <w:rPr>
                <w:noProof/>
                <w:webHidden/>
              </w:rPr>
              <w:fldChar w:fldCharType="begin"/>
            </w:r>
            <w:r>
              <w:rPr>
                <w:noProof/>
                <w:webHidden/>
              </w:rPr>
              <w:instrText xml:space="preserve"> PAGEREF _Toc215789776 \h </w:instrText>
            </w:r>
            <w:r>
              <w:rPr>
                <w:noProof/>
                <w:webHidden/>
              </w:rPr>
            </w:r>
            <w:r>
              <w:rPr>
                <w:noProof/>
                <w:webHidden/>
              </w:rPr>
              <w:fldChar w:fldCharType="separate"/>
            </w:r>
            <w:r w:rsidR="006F6315">
              <w:rPr>
                <w:noProof/>
                <w:webHidden/>
              </w:rPr>
              <w:t>9</w:t>
            </w:r>
            <w:r>
              <w:rPr>
                <w:noProof/>
                <w:webHidden/>
              </w:rPr>
              <w:fldChar w:fldCharType="end"/>
            </w:r>
          </w:hyperlink>
        </w:p>
        <w:p w14:paraId="4E389531" w14:textId="673CC4F2" w:rsidR="00A03F9A" w:rsidRDefault="00A03F9A">
          <w:pPr>
            <w:pStyle w:val="TDC1"/>
            <w:tabs>
              <w:tab w:val="left" w:pos="720"/>
              <w:tab w:val="right" w:leader="dot" w:pos="9016"/>
            </w:tabs>
            <w:rPr>
              <w:noProof/>
              <w:kern w:val="2"/>
              <w:sz w:val="24"/>
              <w:szCs w:val="24"/>
              <w:lang w:eastAsia="es-ES"/>
              <w14:ligatures w14:val="standardContextual"/>
            </w:rPr>
          </w:pPr>
          <w:hyperlink w:anchor="_Toc215789777" w:history="1">
            <w:r w:rsidRPr="00EF5DEE">
              <w:rPr>
                <w:rStyle w:val="Hipervnculo"/>
                <w:rFonts w:ascii="Calibri" w:hAnsi="Calibri" w:cs="Calibri"/>
                <w:b/>
                <w:noProof/>
              </w:rPr>
              <w:t>3.3.</w:t>
            </w:r>
            <w:r>
              <w:rPr>
                <w:noProof/>
                <w:kern w:val="2"/>
                <w:sz w:val="24"/>
                <w:szCs w:val="24"/>
                <w:lang w:eastAsia="es-ES"/>
                <w14:ligatures w14:val="standardContextual"/>
              </w:rPr>
              <w:tab/>
            </w:r>
            <w:r w:rsidRPr="00EF5DEE">
              <w:rPr>
                <w:rStyle w:val="Hipervnculo"/>
                <w:rFonts w:ascii="Calibri" w:hAnsi="Calibri" w:cs="Calibri"/>
                <w:b/>
                <w:noProof/>
              </w:rPr>
              <w:t>Niveles y relaciones</w:t>
            </w:r>
            <w:r>
              <w:rPr>
                <w:noProof/>
                <w:webHidden/>
              </w:rPr>
              <w:tab/>
            </w:r>
            <w:r>
              <w:rPr>
                <w:noProof/>
                <w:webHidden/>
              </w:rPr>
              <w:fldChar w:fldCharType="begin"/>
            </w:r>
            <w:r>
              <w:rPr>
                <w:noProof/>
                <w:webHidden/>
              </w:rPr>
              <w:instrText xml:space="preserve"> PAGEREF _Toc215789777 \h </w:instrText>
            </w:r>
            <w:r>
              <w:rPr>
                <w:noProof/>
                <w:webHidden/>
              </w:rPr>
            </w:r>
            <w:r>
              <w:rPr>
                <w:noProof/>
                <w:webHidden/>
              </w:rPr>
              <w:fldChar w:fldCharType="separate"/>
            </w:r>
            <w:r w:rsidR="006F6315">
              <w:rPr>
                <w:noProof/>
                <w:webHidden/>
              </w:rPr>
              <w:t>15</w:t>
            </w:r>
            <w:r>
              <w:rPr>
                <w:noProof/>
                <w:webHidden/>
              </w:rPr>
              <w:fldChar w:fldCharType="end"/>
            </w:r>
          </w:hyperlink>
        </w:p>
        <w:p w14:paraId="6BC0666B" w14:textId="70D566F6" w:rsidR="00A03F9A" w:rsidRDefault="00A03F9A">
          <w:pPr>
            <w:pStyle w:val="TDC1"/>
            <w:tabs>
              <w:tab w:val="left" w:pos="440"/>
              <w:tab w:val="right" w:leader="dot" w:pos="9016"/>
            </w:tabs>
            <w:rPr>
              <w:noProof/>
              <w:kern w:val="2"/>
              <w:sz w:val="24"/>
              <w:szCs w:val="24"/>
              <w:lang w:eastAsia="es-ES"/>
              <w14:ligatures w14:val="standardContextual"/>
            </w:rPr>
          </w:pPr>
          <w:hyperlink w:anchor="_Toc215789778" w:history="1">
            <w:r w:rsidRPr="00EF5DEE">
              <w:rPr>
                <w:rStyle w:val="Hipervnculo"/>
                <w:rFonts w:ascii="Calibri" w:hAnsi="Calibri" w:cs="Calibri"/>
                <w:b/>
                <w:noProof/>
              </w:rPr>
              <w:t>4.</w:t>
            </w:r>
            <w:r>
              <w:rPr>
                <w:noProof/>
                <w:kern w:val="2"/>
                <w:sz w:val="24"/>
                <w:szCs w:val="24"/>
                <w:lang w:eastAsia="es-ES"/>
                <w14:ligatures w14:val="standardContextual"/>
              </w:rPr>
              <w:tab/>
            </w:r>
            <w:r w:rsidRPr="00EF5DEE">
              <w:rPr>
                <w:rStyle w:val="Hipervnculo"/>
                <w:rFonts w:ascii="Calibri" w:hAnsi="Calibri" w:cs="Calibri"/>
                <w:b/>
                <w:noProof/>
              </w:rPr>
              <w:t>Descripción del flujo financiero</w:t>
            </w:r>
            <w:r>
              <w:rPr>
                <w:noProof/>
                <w:webHidden/>
              </w:rPr>
              <w:tab/>
            </w:r>
            <w:r>
              <w:rPr>
                <w:noProof/>
                <w:webHidden/>
              </w:rPr>
              <w:fldChar w:fldCharType="begin"/>
            </w:r>
            <w:r>
              <w:rPr>
                <w:noProof/>
                <w:webHidden/>
              </w:rPr>
              <w:instrText xml:space="preserve"> PAGEREF _Toc215789778 \h </w:instrText>
            </w:r>
            <w:r>
              <w:rPr>
                <w:noProof/>
                <w:webHidden/>
              </w:rPr>
            </w:r>
            <w:r>
              <w:rPr>
                <w:noProof/>
                <w:webHidden/>
              </w:rPr>
              <w:fldChar w:fldCharType="separate"/>
            </w:r>
            <w:r w:rsidR="006F6315">
              <w:rPr>
                <w:noProof/>
                <w:webHidden/>
              </w:rPr>
              <w:t>19</w:t>
            </w:r>
            <w:r>
              <w:rPr>
                <w:noProof/>
                <w:webHidden/>
              </w:rPr>
              <w:fldChar w:fldCharType="end"/>
            </w:r>
          </w:hyperlink>
        </w:p>
        <w:p w14:paraId="4F260D1B" w14:textId="1C7F64B0" w:rsidR="00A03F9A" w:rsidRDefault="00A03F9A">
          <w:pPr>
            <w:pStyle w:val="TDC1"/>
            <w:tabs>
              <w:tab w:val="left" w:pos="440"/>
              <w:tab w:val="right" w:leader="dot" w:pos="9016"/>
            </w:tabs>
            <w:rPr>
              <w:noProof/>
              <w:kern w:val="2"/>
              <w:sz w:val="24"/>
              <w:szCs w:val="24"/>
              <w:lang w:eastAsia="es-ES"/>
              <w14:ligatures w14:val="standardContextual"/>
            </w:rPr>
          </w:pPr>
          <w:hyperlink w:anchor="_Toc215789779" w:history="1">
            <w:r w:rsidRPr="00EF5DEE">
              <w:rPr>
                <w:rStyle w:val="Hipervnculo"/>
                <w:rFonts w:ascii="Calibri" w:hAnsi="Calibri" w:cs="Calibri"/>
                <w:b/>
                <w:noProof/>
              </w:rPr>
              <w:t>5.</w:t>
            </w:r>
            <w:r>
              <w:rPr>
                <w:noProof/>
                <w:kern w:val="2"/>
                <w:sz w:val="24"/>
                <w:szCs w:val="24"/>
                <w:lang w:eastAsia="es-ES"/>
                <w14:ligatures w14:val="standardContextual"/>
              </w:rPr>
              <w:tab/>
            </w:r>
            <w:r w:rsidRPr="00EF5DEE">
              <w:rPr>
                <w:rStyle w:val="Hipervnculo"/>
                <w:rFonts w:ascii="Calibri" w:hAnsi="Calibri" w:cs="Calibri"/>
                <w:b/>
                <w:noProof/>
              </w:rPr>
              <w:t>Justificación de la subvención</w:t>
            </w:r>
            <w:r>
              <w:rPr>
                <w:noProof/>
                <w:webHidden/>
              </w:rPr>
              <w:tab/>
            </w:r>
            <w:r>
              <w:rPr>
                <w:noProof/>
                <w:webHidden/>
              </w:rPr>
              <w:fldChar w:fldCharType="begin"/>
            </w:r>
            <w:r>
              <w:rPr>
                <w:noProof/>
                <w:webHidden/>
              </w:rPr>
              <w:instrText xml:space="preserve"> PAGEREF _Toc215789779 \h </w:instrText>
            </w:r>
            <w:r>
              <w:rPr>
                <w:noProof/>
                <w:webHidden/>
              </w:rPr>
            </w:r>
            <w:r>
              <w:rPr>
                <w:noProof/>
                <w:webHidden/>
              </w:rPr>
              <w:fldChar w:fldCharType="separate"/>
            </w:r>
            <w:r w:rsidR="006F6315">
              <w:rPr>
                <w:noProof/>
                <w:webHidden/>
              </w:rPr>
              <w:t>34</w:t>
            </w:r>
            <w:r>
              <w:rPr>
                <w:noProof/>
                <w:webHidden/>
              </w:rPr>
              <w:fldChar w:fldCharType="end"/>
            </w:r>
          </w:hyperlink>
        </w:p>
        <w:p w14:paraId="01D1B6EE" w14:textId="513E998C" w:rsidR="00A03F9A" w:rsidRDefault="00A03F9A">
          <w:pPr>
            <w:pStyle w:val="TDC1"/>
            <w:tabs>
              <w:tab w:val="left" w:pos="440"/>
              <w:tab w:val="right" w:leader="dot" w:pos="9016"/>
            </w:tabs>
            <w:rPr>
              <w:noProof/>
              <w:kern w:val="2"/>
              <w:sz w:val="24"/>
              <w:szCs w:val="24"/>
              <w:lang w:eastAsia="es-ES"/>
              <w14:ligatures w14:val="standardContextual"/>
            </w:rPr>
          </w:pPr>
          <w:hyperlink w:anchor="_Toc215789780" w:history="1">
            <w:r w:rsidRPr="00EF5DEE">
              <w:rPr>
                <w:rStyle w:val="Hipervnculo"/>
                <w:rFonts w:ascii="Calibri" w:hAnsi="Calibri" w:cs="Calibri"/>
                <w:b/>
                <w:bCs/>
                <w:noProof/>
              </w:rPr>
              <w:t>6.</w:t>
            </w:r>
            <w:r>
              <w:rPr>
                <w:noProof/>
                <w:kern w:val="2"/>
                <w:sz w:val="24"/>
                <w:szCs w:val="24"/>
                <w:lang w:eastAsia="es-ES"/>
                <w14:ligatures w14:val="standardContextual"/>
              </w:rPr>
              <w:tab/>
            </w:r>
            <w:r w:rsidRPr="00EF5DEE">
              <w:rPr>
                <w:rStyle w:val="Hipervnculo"/>
                <w:rFonts w:ascii="Calibri" w:hAnsi="Calibri" w:cs="Calibri"/>
                <w:b/>
                <w:bCs/>
                <w:noProof/>
              </w:rPr>
              <w:t>Mecanismos de control y verificación</w:t>
            </w:r>
            <w:r>
              <w:rPr>
                <w:noProof/>
                <w:webHidden/>
              </w:rPr>
              <w:tab/>
            </w:r>
            <w:r>
              <w:rPr>
                <w:noProof/>
                <w:webHidden/>
              </w:rPr>
              <w:fldChar w:fldCharType="begin"/>
            </w:r>
            <w:r>
              <w:rPr>
                <w:noProof/>
                <w:webHidden/>
              </w:rPr>
              <w:instrText xml:space="preserve"> PAGEREF _Toc215789780 \h </w:instrText>
            </w:r>
            <w:r>
              <w:rPr>
                <w:noProof/>
                <w:webHidden/>
              </w:rPr>
            </w:r>
            <w:r>
              <w:rPr>
                <w:noProof/>
                <w:webHidden/>
              </w:rPr>
              <w:fldChar w:fldCharType="separate"/>
            </w:r>
            <w:r w:rsidR="006F6315">
              <w:rPr>
                <w:noProof/>
                <w:webHidden/>
              </w:rPr>
              <w:t>43</w:t>
            </w:r>
            <w:r>
              <w:rPr>
                <w:noProof/>
                <w:webHidden/>
              </w:rPr>
              <w:fldChar w:fldCharType="end"/>
            </w:r>
          </w:hyperlink>
        </w:p>
        <w:p w14:paraId="65636E13" w14:textId="22753BAD" w:rsidR="00A03F9A" w:rsidRDefault="00A03F9A">
          <w:pPr>
            <w:pStyle w:val="TDC1"/>
            <w:tabs>
              <w:tab w:val="left" w:pos="720"/>
              <w:tab w:val="right" w:leader="dot" w:pos="9016"/>
            </w:tabs>
            <w:rPr>
              <w:noProof/>
              <w:kern w:val="2"/>
              <w:sz w:val="24"/>
              <w:szCs w:val="24"/>
              <w:lang w:eastAsia="es-ES"/>
              <w14:ligatures w14:val="standardContextual"/>
            </w:rPr>
          </w:pPr>
          <w:hyperlink w:anchor="_Toc215789781" w:history="1">
            <w:r w:rsidRPr="00EF5DEE">
              <w:rPr>
                <w:rStyle w:val="Hipervnculo"/>
                <w:rFonts w:ascii="Calibri" w:hAnsi="Calibri" w:cs="Calibri"/>
                <w:b/>
                <w:bCs/>
                <w:noProof/>
              </w:rPr>
              <w:t>6.1.</w:t>
            </w:r>
            <w:r>
              <w:rPr>
                <w:noProof/>
                <w:kern w:val="2"/>
                <w:sz w:val="24"/>
                <w:szCs w:val="24"/>
                <w:lang w:eastAsia="es-ES"/>
                <w14:ligatures w14:val="standardContextual"/>
              </w:rPr>
              <w:tab/>
            </w:r>
            <w:r w:rsidRPr="00EF5DEE">
              <w:rPr>
                <w:rStyle w:val="Hipervnculo"/>
                <w:rFonts w:ascii="Calibri" w:hAnsi="Calibri" w:cs="Calibri"/>
                <w:b/>
                <w:bCs/>
                <w:noProof/>
              </w:rPr>
              <w:t>Sistema de control del MRR</w:t>
            </w:r>
            <w:r>
              <w:rPr>
                <w:noProof/>
                <w:webHidden/>
              </w:rPr>
              <w:tab/>
            </w:r>
            <w:r>
              <w:rPr>
                <w:noProof/>
                <w:webHidden/>
              </w:rPr>
              <w:fldChar w:fldCharType="begin"/>
            </w:r>
            <w:r>
              <w:rPr>
                <w:noProof/>
                <w:webHidden/>
              </w:rPr>
              <w:instrText xml:space="preserve"> PAGEREF _Toc215789781 \h </w:instrText>
            </w:r>
            <w:r>
              <w:rPr>
                <w:noProof/>
                <w:webHidden/>
              </w:rPr>
            </w:r>
            <w:r>
              <w:rPr>
                <w:noProof/>
                <w:webHidden/>
              </w:rPr>
              <w:fldChar w:fldCharType="separate"/>
            </w:r>
            <w:r w:rsidR="006F6315">
              <w:rPr>
                <w:noProof/>
                <w:webHidden/>
              </w:rPr>
              <w:t>43</w:t>
            </w:r>
            <w:r>
              <w:rPr>
                <w:noProof/>
                <w:webHidden/>
              </w:rPr>
              <w:fldChar w:fldCharType="end"/>
            </w:r>
          </w:hyperlink>
        </w:p>
        <w:p w14:paraId="3282AFCA" w14:textId="58C597E9" w:rsidR="00A03F9A" w:rsidRDefault="00A03F9A">
          <w:pPr>
            <w:pStyle w:val="TDC1"/>
            <w:tabs>
              <w:tab w:val="left" w:pos="720"/>
              <w:tab w:val="right" w:leader="dot" w:pos="9016"/>
            </w:tabs>
            <w:rPr>
              <w:noProof/>
              <w:kern w:val="2"/>
              <w:sz w:val="24"/>
              <w:szCs w:val="24"/>
              <w:lang w:eastAsia="es-ES"/>
              <w14:ligatures w14:val="standardContextual"/>
            </w:rPr>
          </w:pPr>
          <w:hyperlink w:anchor="_Toc215789782" w:history="1">
            <w:r w:rsidRPr="00EF5DEE">
              <w:rPr>
                <w:rStyle w:val="Hipervnculo"/>
                <w:rFonts w:ascii="Calibri" w:hAnsi="Calibri" w:cs="Calibri"/>
                <w:b/>
                <w:bCs/>
                <w:noProof/>
              </w:rPr>
              <w:t>6.2.</w:t>
            </w:r>
            <w:r>
              <w:rPr>
                <w:noProof/>
                <w:kern w:val="2"/>
                <w:sz w:val="24"/>
                <w:szCs w:val="24"/>
                <w:lang w:eastAsia="es-ES"/>
                <w14:ligatures w14:val="standardContextual"/>
              </w:rPr>
              <w:tab/>
            </w:r>
            <w:r w:rsidRPr="00EF5DEE">
              <w:rPr>
                <w:rStyle w:val="Hipervnculo"/>
                <w:rFonts w:ascii="Calibri" w:hAnsi="Calibri" w:cs="Calibri"/>
                <w:b/>
                <w:bCs/>
                <w:noProof/>
              </w:rPr>
              <w:t>Sistema de control de la subvención</w:t>
            </w:r>
            <w:r>
              <w:rPr>
                <w:noProof/>
                <w:webHidden/>
              </w:rPr>
              <w:tab/>
            </w:r>
            <w:r>
              <w:rPr>
                <w:noProof/>
                <w:webHidden/>
              </w:rPr>
              <w:fldChar w:fldCharType="begin"/>
            </w:r>
            <w:r>
              <w:rPr>
                <w:noProof/>
                <w:webHidden/>
              </w:rPr>
              <w:instrText xml:space="preserve"> PAGEREF _Toc215789782 \h </w:instrText>
            </w:r>
            <w:r>
              <w:rPr>
                <w:noProof/>
                <w:webHidden/>
              </w:rPr>
            </w:r>
            <w:r>
              <w:rPr>
                <w:noProof/>
                <w:webHidden/>
              </w:rPr>
              <w:fldChar w:fldCharType="separate"/>
            </w:r>
            <w:r w:rsidR="006F6315">
              <w:rPr>
                <w:noProof/>
                <w:webHidden/>
              </w:rPr>
              <w:t>44</w:t>
            </w:r>
            <w:r>
              <w:rPr>
                <w:noProof/>
                <w:webHidden/>
              </w:rPr>
              <w:fldChar w:fldCharType="end"/>
            </w:r>
          </w:hyperlink>
        </w:p>
        <w:p w14:paraId="5A9E9D8A" w14:textId="5171EFB9" w:rsidR="00A03F9A" w:rsidRDefault="00A03F9A">
          <w:pPr>
            <w:pStyle w:val="TDC1"/>
            <w:tabs>
              <w:tab w:val="left" w:pos="960"/>
              <w:tab w:val="right" w:leader="dot" w:pos="9016"/>
            </w:tabs>
            <w:rPr>
              <w:noProof/>
              <w:kern w:val="2"/>
              <w:sz w:val="24"/>
              <w:szCs w:val="24"/>
              <w:lang w:eastAsia="es-ES"/>
              <w14:ligatures w14:val="standardContextual"/>
            </w:rPr>
          </w:pPr>
          <w:hyperlink w:anchor="_Toc215789783" w:history="1">
            <w:r w:rsidRPr="00EF5DEE">
              <w:rPr>
                <w:rStyle w:val="Hipervnculo"/>
                <w:rFonts w:ascii="Calibri" w:hAnsi="Calibri" w:cs="Calibri"/>
                <w:b/>
                <w:bCs/>
                <w:noProof/>
              </w:rPr>
              <w:t>6.2.1.</w:t>
            </w:r>
            <w:r>
              <w:rPr>
                <w:noProof/>
                <w:kern w:val="2"/>
                <w:sz w:val="24"/>
                <w:szCs w:val="24"/>
                <w:lang w:eastAsia="es-ES"/>
                <w14:ligatures w14:val="standardContextual"/>
              </w:rPr>
              <w:tab/>
            </w:r>
            <w:r w:rsidRPr="00EF5DEE">
              <w:rPr>
                <w:rStyle w:val="Hipervnculo"/>
                <w:rFonts w:ascii="Calibri" w:hAnsi="Calibri" w:cs="Calibri"/>
                <w:b/>
                <w:bCs/>
                <w:noProof/>
              </w:rPr>
              <w:t>Control de la subvención por Red.es (Órgano concedente)</w:t>
            </w:r>
            <w:r>
              <w:rPr>
                <w:noProof/>
                <w:webHidden/>
              </w:rPr>
              <w:tab/>
            </w:r>
            <w:r>
              <w:rPr>
                <w:noProof/>
                <w:webHidden/>
              </w:rPr>
              <w:fldChar w:fldCharType="begin"/>
            </w:r>
            <w:r>
              <w:rPr>
                <w:noProof/>
                <w:webHidden/>
              </w:rPr>
              <w:instrText xml:space="preserve"> PAGEREF _Toc215789783 \h </w:instrText>
            </w:r>
            <w:r>
              <w:rPr>
                <w:noProof/>
                <w:webHidden/>
              </w:rPr>
            </w:r>
            <w:r>
              <w:rPr>
                <w:noProof/>
                <w:webHidden/>
              </w:rPr>
              <w:fldChar w:fldCharType="separate"/>
            </w:r>
            <w:r w:rsidR="006F6315">
              <w:rPr>
                <w:noProof/>
                <w:webHidden/>
              </w:rPr>
              <w:t>44</w:t>
            </w:r>
            <w:r>
              <w:rPr>
                <w:noProof/>
                <w:webHidden/>
              </w:rPr>
              <w:fldChar w:fldCharType="end"/>
            </w:r>
          </w:hyperlink>
        </w:p>
        <w:p w14:paraId="120EAA13" w14:textId="61CD31C7" w:rsidR="00A03F9A" w:rsidRDefault="00A03F9A">
          <w:pPr>
            <w:pStyle w:val="TDC1"/>
            <w:tabs>
              <w:tab w:val="left" w:pos="960"/>
              <w:tab w:val="right" w:leader="dot" w:pos="9016"/>
            </w:tabs>
            <w:rPr>
              <w:noProof/>
              <w:kern w:val="2"/>
              <w:sz w:val="24"/>
              <w:szCs w:val="24"/>
              <w:lang w:eastAsia="es-ES"/>
              <w14:ligatures w14:val="standardContextual"/>
            </w:rPr>
          </w:pPr>
          <w:hyperlink w:anchor="_Toc215789784" w:history="1">
            <w:r w:rsidRPr="00EF5DEE">
              <w:rPr>
                <w:rStyle w:val="Hipervnculo"/>
                <w:rFonts w:ascii="Calibri" w:hAnsi="Calibri" w:cs="Calibri"/>
                <w:b/>
                <w:bCs/>
                <w:noProof/>
              </w:rPr>
              <w:t>6.2.2.</w:t>
            </w:r>
            <w:r>
              <w:rPr>
                <w:noProof/>
                <w:kern w:val="2"/>
                <w:sz w:val="24"/>
                <w:szCs w:val="24"/>
                <w:lang w:eastAsia="es-ES"/>
                <w14:ligatures w14:val="standardContextual"/>
              </w:rPr>
              <w:tab/>
            </w:r>
            <w:r w:rsidRPr="00EF5DEE">
              <w:rPr>
                <w:rStyle w:val="Hipervnculo"/>
                <w:rFonts w:ascii="Calibri" w:hAnsi="Calibri" w:cs="Calibri"/>
                <w:b/>
                <w:bCs/>
                <w:noProof/>
              </w:rPr>
              <w:t>Control y seguimiento por Unión Profesional (Beneficiaria)</w:t>
            </w:r>
            <w:r>
              <w:rPr>
                <w:noProof/>
                <w:webHidden/>
              </w:rPr>
              <w:tab/>
            </w:r>
            <w:r>
              <w:rPr>
                <w:noProof/>
                <w:webHidden/>
              </w:rPr>
              <w:fldChar w:fldCharType="begin"/>
            </w:r>
            <w:r>
              <w:rPr>
                <w:noProof/>
                <w:webHidden/>
              </w:rPr>
              <w:instrText xml:space="preserve"> PAGEREF _Toc215789784 \h </w:instrText>
            </w:r>
            <w:r>
              <w:rPr>
                <w:noProof/>
                <w:webHidden/>
              </w:rPr>
            </w:r>
            <w:r>
              <w:rPr>
                <w:noProof/>
                <w:webHidden/>
              </w:rPr>
              <w:fldChar w:fldCharType="separate"/>
            </w:r>
            <w:r w:rsidR="006F6315">
              <w:rPr>
                <w:noProof/>
                <w:webHidden/>
              </w:rPr>
              <w:t>44</w:t>
            </w:r>
            <w:r>
              <w:rPr>
                <w:noProof/>
                <w:webHidden/>
              </w:rPr>
              <w:fldChar w:fldCharType="end"/>
            </w:r>
          </w:hyperlink>
        </w:p>
        <w:p w14:paraId="579F66CE" w14:textId="266E32FF" w:rsidR="00A03F9A" w:rsidRDefault="00A03F9A">
          <w:pPr>
            <w:pStyle w:val="TDC1"/>
            <w:tabs>
              <w:tab w:val="left" w:pos="440"/>
              <w:tab w:val="right" w:leader="dot" w:pos="9016"/>
            </w:tabs>
            <w:rPr>
              <w:noProof/>
              <w:kern w:val="2"/>
              <w:sz w:val="24"/>
              <w:szCs w:val="24"/>
              <w:lang w:eastAsia="es-ES"/>
              <w14:ligatures w14:val="standardContextual"/>
            </w:rPr>
          </w:pPr>
          <w:hyperlink w:anchor="_Toc215789785" w:history="1">
            <w:r w:rsidRPr="00EF5DEE">
              <w:rPr>
                <w:rStyle w:val="Hipervnculo"/>
                <w:rFonts w:ascii="Calibri" w:hAnsi="Calibri" w:cs="Calibri"/>
                <w:b/>
                <w:bCs/>
                <w:noProof/>
              </w:rPr>
              <w:t>7.</w:t>
            </w:r>
            <w:r>
              <w:rPr>
                <w:noProof/>
                <w:kern w:val="2"/>
                <w:sz w:val="24"/>
                <w:szCs w:val="24"/>
                <w:lang w:eastAsia="es-ES"/>
                <w14:ligatures w14:val="standardContextual"/>
              </w:rPr>
              <w:tab/>
            </w:r>
            <w:r w:rsidRPr="00EF5DEE">
              <w:rPr>
                <w:rStyle w:val="Hipervnculo"/>
                <w:rFonts w:ascii="Calibri" w:hAnsi="Calibri" w:cs="Calibri"/>
                <w:b/>
                <w:bCs/>
                <w:noProof/>
              </w:rPr>
              <w:t>Conclusiones</w:t>
            </w:r>
            <w:r>
              <w:rPr>
                <w:noProof/>
                <w:webHidden/>
              </w:rPr>
              <w:tab/>
            </w:r>
            <w:r>
              <w:rPr>
                <w:noProof/>
                <w:webHidden/>
              </w:rPr>
              <w:fldChar w:fldCharType="begin"/>
            </w:r>
            <w:r>
              <w:rPr>
                <w:noProof/>
                <w:webHidden/>
              </w:rPr>
              <w:instrText xml:space="preserve"> PAGEREF _Toc215789785 \h </w:instrText>
            </w:r>
            <w:r>
              <w:rPr>
                <w:noProof/>
                <w:webHidden/>
              </w:rPr>
            </w:r>
            <w:r>
              <w:rPr>
                <w:noProof/>
                <w:webHidden/>
              </w:rPr>
              <w:fldChar w:fldCharType="separate"/>
            </w:r>
            <w:r w:rsidR="006F6315">
              <w:rPr>
                <w:noProof/>
                <w:webHidden/>
              </w:rPr>
              <w:t>45</w:t>
            </w:r>
            <w:r>
              <w:rPr>
                <w:noProof/>
                <w:webHidden/>
              </w:rPr>
              <w:fldChar w:fldCharType="end"/>
            </w:r>
          </w:hyperlink>
        </w:p>
        <w:p w14:paraId="6A9AA53F" w14:textId="1937C6C1" w:rsidR="006336D1" w:rsidRPr="00943F9C" w:rsidRDefault="006336D1" w:rsidP="00943F9C">
          <w:pPr>
            <w:spacing w:line="276" w:lineRule="auto"/>
            <w:jc w:val="both"/>
            <w:rPr>
              <w:rFonts w:ascii="Calibri" w:hAnsi="Calibri" w:cs="Calibri"/>
              <w:lang w:val="en-US"/>
            </w:rPr>
          </w:pPr>
          <w:r w:rsidRPr="00943F9C">
            <w:rPr>
              <w:rFonts w:ascii="Calibri" w:hAnsi="Calibri" w:cs="Calibri"/>
              <w:b/>
              <w:bCs/>
              <w:noProof/>
              <w:color w:val="000000" w:themeColor="text1"/>
            </w:rPr>
            <w:fldChar w:fldCharType="end"/>
          </w:r>
        </w:p>
      </w:sdtContent>
    </w:sdt>
    <w:p w14:paraId="26306701" w14:textId="77777777" w:rsidR="00FE3657" w:rsidRPr="00943F9C" w:rsidRDefault="00FE3657" w:rsidP="00943F9C">
      <w:pPr>
        <w:spacing w:line="276" w:lineRule="auto"/>
        <w:jc w:val="both"/>
        <w:rPr>
          <w:rFonts w:ascii="Calibri" w:hAnsi="Calibri" w:cs="Calibri"/>
          <w:lang w:val="en-US"/>
        </w:rPr>
      </w:pPr>
    </w:p>
    <w:p w14:paraId="414F120C" w14:textId="77777777" w:rsidR="006336D1" w:rsidRPr="00943F9C" w:rsidRDefault="006336D1" w:rsidP="00943F9C">
      <w:pPr>
        <w:spacing w:line="276" w:lineRule="auto"/>
        <w:jc w:val="both"/>
        <w:rPr>
          <w:rFonts w:ascii="Calibri" w:hAnsi="Calibri" w:cs="Calibri"/>
          <w:lang w:val="en-US"/>
        </w:rPr>
      </w:pPr>
    </w:p>
    <w:p w14:paraId="306451F8" w14:textId="77777777" w:rsidR="006336D1" w:rsidRPr="00943F9C" w:rsidRDefault="006336D1" w:rsidP="00943F9C">
      <w:pPr>
        <w:spacing w:line="276" w:lineRule="auto"/>
        <w:jc w:val="both"/>
        <w:rPr>
          <w:rFonts w:ascii="Calibri" w:hAnsi="Calibri" w:cs="Calibri"/>
          <w:lang w:val="en-US"/>
        </w:rPr>
      </w:pPr>
    </w:p>
    <w:p w14:paraId="394EF01B" w14:textId="77777777" w:rsidR="00F83982" w:rsidRPr="00943F9C" w:rsidRDefault="00F83982" w:rsidP="00943F9C">
      <w:pPr>
        <w:spacing w:line="276" w:lineRule="auto"/>
        <w:rPr>
          <w:rFonts w:ascii="Calibri" w:eastAsiaTheme="majorEastAsia" w:hAnsi="Calibri" w:cs="Calibri"/>
          <w:b/>
          <w:bCs/>
          <w:sz w:val="52"/>
          <w:szCs w:val="72"/>
        </w:rPr>
      </w:pPr>
      <w:bookmarkStart w:id="0" w:name="_Toc193129618"/>
      <w:bookmarkStart w:id="1" w:name="_Toc193129783"/>
      <w:bookmarkStart w:id="2" w:name="_Toc193132935"/>
      <w:bookmarkStart w:id="3" w:name="_Toc193133953"/>
      <w:bookmarkStart w:id="4" w:name="_Toc213692575"/>
      <w:r w:rsidRPr="00943F9C">
        <w:rPr>
          <w:rFonts w:ascii="Calibri" w:hAnsi="Calibri" w:cs="Calibri"/>
          <w:b/>
          <w:bCs/>
          <w:sz w:val="52"/>
          <w:szCs w:val="72"/>
        </w:rPr>
        <w:br w:type="page"/>
      </w:r>
    </w:p>
    <w:p w14:paraId="29DD73D3" w14:textId="6704AC32" w:rsidR="00117E50" w:rsidRPr="00943F9C" w:rsidRDefault="00117E50" w:rsidP="006F54D9">
      <w:pPr>
        <w:pStyle w:val="Ttulo1"/>
        <w:numPr>
          <w:ilvl w:val="0"/>
          <w:numId w:val="12"/>
        </w:numPr>
        <w:spacing w:after="360" w:line="276" w:lineRule="auto"/>
        <w:ind w:left="357" w:right="-11" w:hanging="357"/>
        <w:rPr>
          <w:rFonts w:ascii="Calibri" w:hAnsi="Calibri" w:cs="Calibri"/>
          <w:b/>
          <w:color w:val="auto"/>
          <w:sz w:val="36"/>
          <w:szCs w:val="44"/>
        </w:rPr>
      </w:pPr>
      <w:bookmarkStart w:id="5" w:name="_Toc215789769"/>
      <w:r w:rsidRPr="00943F9C">
        <w:rPr>
          <w:rFonts w:ascii="Calibri" w:hAnsi="Calibri" w:cs="Calibri"/>
          <w:b/>
          <w:color w:val="auto"/>
          <w:sz w:val="36"/>
          <w:szCs w:val="44"/>
        </w:rPr>
        <w:lastRenderedPageBreak/>
        <w:t>Introducción</w:t>
      </w:r>
      <w:bookmarkEnd w:id="0"/>
      <w:bookmarkEnd w:id="1"/>
      <w:bookmarkEnd w:id="2"/>
      <w:bookmarkEnd w:id="3"/>
      <w:bookmarkEnd w:id="4"/>
      <w:bookmarkEnd w:id="5"/>
    </w:p>
    <w:p w14:paraId="2FB134B4" w14:textId="77777777" w:rsidR="00117E50" w:rsidRPr="00943F9C" w:rsidRDefault="00117E50"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El 9 de septiembre de 2024 se publicó en el Boletín Oficial del Estado el Real Decreto 876/2024, de 3 de septiembre, por el que se regula la concesión directa de una subvención a Unión Profesional (UP) para el desarrollo de un programa de formación en competencias digitales dirigido a los colegios profesionales, en el marco del Plan de Recuperación, Transformación y Resiliencia (PRTR).</w:t>
      </w:r>
    </w:p>
    <w:p w14:paraId="3C3FA912" w14:textId="1E33D545" w:rsidR="00117E50" w:rsidRPr="00943F9C" w:rsidRDefault="00542192"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La</w:t>
      </w:r>
      <w:r w:rsidR="00117E50" w:rsidRPr="00943F9C">
        <w:rPr>
          <w:rFonts w:ascii="Calibri" w:hAnsi="Calibri" w:cs="Calibri"/>
          <w:sz w:val="24"/>
          <w:szCs w:val="24"/>
        </w:rPr>
        <w:t xml:space="preserve"> beneficiaria de la subvención, Unión Profesional, deberá destinar el importe de dicha ayuda a la formación en competencias digitales de personas profesionales empleadas y desempleadas, así como a labores de coordinación y otras actuaciones horizontales en los términos previstos en el </w:t>
      </w:r>
      <w:r w:rsidR="00C375A7" w:rsidRPr="00943F9C">
        <w:rPr>
          <w:rFonts w:ascii="Calibri" w:hAnsi="Calibri" w:cs="Calibri"/>
          <w:sz w:val="24"/>
          <w:szCs w:val="24"/>
        </w:rPr>
        <w:t>R</w:t>
      </w:r>
      <w:r w:rsidR="00117E50" w:rsidRPr="00943F9C">
        <w:rPr>
          <w:rFonts w:ascii="Calibri" w:hAnsi="Calibri" w:cs="Calibri"/>
          <w:sz w:val="24"/>
          <w:szCs w:val="24"/>
        </w:rPr>
        <w:t xml:space="preserve">eal </w:t>
      </w:r>
      <w:r w:rsidR="00C375A7" w:rsidRPr="00943F9C">
        <w:rPr>
          <w:rFonts w:ascii="Calibri" w:hAnsi="Calibri" w:cs="Calibri"/>
          <w:sz w:val="24"/>
          <w:szCs w:val="24"/>
        </w:rPr>
        <w:t>D</w:t>
      </w:r>
      <w:r w:rsidR="00117E50" w:rsidRPr="00943F9C">
        <w:rPr>
          <w:rFonts w:ascii="Calibri" w:hAnsi="Calibri" w:cs="Calibri"/>
          <w:sz w:val="24"/>
          <w:szCs w:val="24"/>
        </w:rPr>
        <w:t>ecreto.</w:t>
      </w:r>
    </w:p>
    <w:p w14:paraId="6DF65721" w14:textId="77777777" w:rsidR="009E0314" w:rsidRPr="00943F9C" w:rsidRDefault="00CF3928"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La ejecución del programa será coordinada por Red.es, entidad pública adscrita al Ministerio para la Transformación Digital y de la Función Pública, a través de la Secretaría de Estado de Digitalización e Inteligencia Artificial, como responsable de canalizar los fondos del PRTR destinados a esta iniciativa. </w:t>
      </w:r>
    </w:p>
    <w:p w14:paraId="7145DC8C" w14:textId="2CB45CA8" w:rsidR="00117E50" w:rsidRPr="00943F9C" w:rsidRDefault="00CF3928"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Así, d</w:t>
      </w:r>
      <w:r w:rsidR="00117E50" w:rsidRPr="00943F9C">
        <w:rPr>
          <w:rFonts w:ascii="Calibri" w:hAnsi="Calibri" w:cs="Calibri"/>
          <w:sz w:val="24"/>
          <w:szCs w:val="24"/>
        </w:rPr>
        <w:t>e conformidad con el artículo 9, la financiación de la subvención se realiz</w:t>
      </w:r>
      <w:r w:rsidR="0006621F" w:rsidRPr="00943F9C">
        <w:rPr>
          <w:rFonts w:ascii="Calibri" w:hAnsi="Calibri" w:cs="Calibri"/>
          <w:sz w:val="24"/>
          <w:szCs w:val="24"/>
        </w:rPr>
        <w:t>a</w:t>
      </w:r>
      <w:r w:rsidR="00117E50" w:rsidRPr="00943F9C">
        <w:rPr>
          <w:rFonts w:ascii="Calibri" w:hAnsi="Calibri" w:cs="Calibri"/>
          <w:sz w:val="24"/>
          <w:szCs w:val="24"/>
        </w:rPr>
        <w:t xml:space="preserve"> por Red.es con cargo a la Inversión 3 del Componente 19 </w:t>
      </w:r>
      <w:r w:rsidR="0006621F" w:rsidRPr="00943F9C">
        <w:rPr>
          <w:rFonts w:ascii="Calibri" w:hAnsi="Calibri" w:cs="Calibri"/>
          <w:i/>
          <w:sz w:val="24"/>
          <w:szCs w:val="24"/>
        </w:rPr>
        <w:t>“</w:t>
      </w:r>
      <w:r w:rsidR="00117E50" w:rsidRPr="00943F9C">
        <w:rPr>
          <w:rFonts w:ascii="Calibri" w:hAnsi="Calibri" w:cs="Calibri"/>
          <w:i/>
          <w:sz w:val="24"/>
          <w:szCs w:val="24"/>
        </w:rPr>
        <w:t>Competencias digitales para el empleo</w:t>
      </w:r>
      <w:r w:rsidR="0006621F" w:rsidRPr="00943F9C">
        <w:rPr>
          <w:rFonts w:ascii="Calibri" w:hAnsi="Calibri" w:cs="Calibri"/>
          <w:i/>
          <w:sz w:val="24"/>
          <w:szCs w:val="24"/>
        </w:rPr>
        <w:t>”</w:t>
      </w:r>
      <w:r w:rsidR="0006621F" w:rsidRPr="00943F9C">
        <w:rPr>
          <w:rFonts w:ascii="Calibri" w:hAnsi="Calibri" w:cs="Calibri"/>
          <w:sz w:val="24"/>
          <w:szCs w:val="24"/>
        </w:rPr>
        <w:t xml:space="preserve"> </w:t>
      </w:r>
      <w:r w:rsidR="00117E50" w:rsidRPr="00943F9C">
        <w:rPr>
          <w:rFonts w:ascii="Calibri" w:hAnsi="Calibri" w:cs="Calibri"/>
          <w:sz w:val="24"/>
          <w:szCs w:val="24"/>
        </w:rPr>
        <w:t xml:space="preserve">del PRTR, por un importe máximo de 200 millones de euros, con el objetivo de </w:t>
      </w:r>
      <w:r w:rsidR="00804C4B" w:rsidRPr="00943F9C">
        <w:rPr>
          <w:rFonts w:ascii="Calibri" w:hAnsi="Calibri" w:cs="Calibri"/>
          <w:sz w:val="24"/>
          <w:szCs w:val="24"/>
        </w:rPr>
        <w:t>formar en competencias digitales hasta 80.000 profesionales colegiados de toda España, mediante una plataforma tecnológica de formación que permitirá acceder a itinerarios formativos con una duración mínima de 150 horas por participante, y con fecha de finalización hasta junio de 2026.</w:t>
      </w:r>
    </w:p>
    <w:p w14:paraId="20B65155" w14:textId="16D80571" w:rsidR="00CD30D1" w:rsidRPr="00943F9C" w:rsidRDefault="00185C52"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El diseño del programa responde a los criterios establecidos en el </w:t>
      </w:r>
      <w:r w:rsidR="002025C8" w:rsidRPr="00943F9C">
        <w:rPr>
          <w:rFonts w:ascii="Calibri" w:hAnsi="Calibri" w:cs="Calibri"/>
          <w:sz w:val="24"/>
          <w:szCs w:val="24"/>
        </w:rPr>
        <w:t>Marco de Competencias Digitales para la Ciudadanía (</w:t>
      </w:r>
      <w:r w:rsidRPr="00943F9C">
        <w:rPr>
          <w:rFonts w:ascii="Calibri" w:hAnsi="Calibri" w:cs="Calibri"/>
          <w:sz w:val="24"/>
          <w:szCs w:val="24"/>
        </w:rPr>
        <w:t>DIGCOMP</w:t>
      </w:r>
      <w:r w:rsidR="002025C8" w:rsidRPr="00943F9C">
        <w:rPr>
          <w:rFonts w:ascii="Calibri" w:hAnsi="Calibri" w:cs="Calibri"/>
          <w:sz w:val="24"/>
          <w:szCs w:val="24"/>
        </w:rPr>
        <w:t>)</w:t>
      </w:r>
      <w:r w:rsidRPr="00943F9C">
        <w:rPr>
          <w:rFonts w:ascii="Calibri" w:hAnsi="Calibri" w:cs="Calibri"/>
          <w:sz w:val="24"/>
          <w:szCs w:val="24"/>
        </w:rPr>
        <w:t xml:space="preserve">, </w:t>
      </w:r>
      <w:r w:rsidR="00CD30D1" w:rsidRPr="00943F9C">
        <w:rPr>
          <w:rFonts w:ascii="Calibri" w:hAnsi="Calibri" w:cs="Calibri"/>
          <w:sz w:val="24"/>
          <w:szCs w:val="24"/>
        </w:rPr>
        <w:t>que define las habilidades digitales necesarias para que los ciudadanos puedan desenvolverse en la era digital.</w:t>
      </w:r>
    </w:p>
    <w:p w14:paraId="163EF5F7" w14:textId="77777777" w:rsidR="000F2BA4" w:rsidRPr="000F2BA4" w:rsidRDefault="000F2BA4" w:rsidP="00943F9C">
      <w:pPr>
        <w:pBdr>
          <w:top w:val="nil"/>
          <w:left w:val="nil"/>
          <w:bottom w:val="nil"/>
          <w:right w:val="nil"/>
          <w:between w:val="nil"/>
        </w:pBdr>
        <w:spacing w:after="120" w:line="276" w:lineRule="auto"/>
        <w:jc w:val="both"/>
        <w:rPr>
          <w:rFonts w:ascii="Calibri" w:hAnsi="Calibri" w:cs="Calibri"/>
          <w:sz w:val="24"/>
          <w:szCs w:val="24"/>
        </w:rPr>
      </w:pPr>
      <w:r w:rsidRPr="000F2BA4">
        <w:rPr>
          <w:rFonts w:ascii="Calibri" w:hAnsi="Calibri" w:cs="Calibri"/>
          <w:sz w:val="24"/>
          <w:szCs w:val="24"/>
        </w:rPr>
        <w:t>El programa de formación en competencias digitales para profesionales colegiados tiene una duración total de 150 horas, divididas en dos bloques:</w:t>
      </w:r>
    </w:p>
    <w:p w14:paraId="086EC7A5" w14:textId="77777777" w:rsidR="000F2BA4" w:rsidRPr="000F2BA4" w:rsidRDefault="000F2BA4" w:rsidP="006F54D9">
      <w:pPr>
        <w:numPr>
          <w:ilvl w:val="0"/>
          <w:numId w:val="22"/>
        </w:numPr>
        <w:pBdr>
          <w:top w:val="nil"/>
          <w:left w:val="nil"/>
          <w:bottom w:val="nil"/>
          <w:right w:val="nil"/>
          <w:between w:val="nil"/>
        </w:pBdr>
        <w:spacing w:after="120" w:line="276" w:lineRule="auto"/>
        <w:jc w:val="both"/>
        <w:rPr>
          <w:rFonts w:ascii="Calibri" w:hAnsi="Calibri" w:cs="Calibri"/>
          <w:sz w:val="24"/>
          <w:szCs w:val="24"/>
        </w:rPr>
      </w:pPr>
      <w:r w:rsidRPr="000F2BA4">
        <w:rPr>
          <w:rFonts w:ascii="Calibri" w:hAnsi="Calibri" w:cs="Calibri"/>
          <w:b/>
          <w:sz w:val="24"/>
          <w:szCs w:val="24"/>
        </w:rPr>
        <w:t>Bloque común</w:t>
      </w:r>
      <w:r w:rsidRPr="000F2BA4">
        <w:rPr>
          <w:rFonts w:ascii="Calibri" w:hAnsi="Calibri" w:cs="Calibri"/>
          <w:sz w:val="24"/>
          <w:szCs w:val="24"/>
        </w:rPr>
        <w:t>: hasta 40 horas, con contenidos útiles para todas las profesiones. Se imparte 100 % online en modalidad asíncrona.</w:t>
      </w:r>
    </w:p>
    <w:p w14:paraId="1CEDC049" w14:textId="77777777" w:rsidR="000F2BA4" w:rsidRPr="000F2BA4" w:rsidRDefault="000F2BA4" w:rsidP="006F54D9">
      <w:pPr>
        <w:numPr>
          <w:ilvl w:val="0"/>
          <w:numId w:val="22"/>
        </w:numPr>
        <w:pBdr>
          <w:top w:val="nil"/>
          <w:left w:val="nil"/>
          <w:bottom w:val="nil"/>
          <w:right w:val="nil"/>
          <w:between w:val="nil"/>
        </w:pBdr>
        <w:spacing w:after="120" w:line="276" w:lineRule="auto"/>
        <w:jc w:val="both"/>
        <w:rPr>
          <w:rFonts w:ascii="Calibri" w:hAnsi="Calibri" w:cs="Calibri"/>
          <w:sz w:val="24"/>
          <w:szCs w:val="24"/>
        </w:rPr>
      </w:pPr>
      <w:r w:rsidRPr="000F2BA4">
        <w:rPr>
          <w:rFonts w:ascii="Calibri" w:hAnsi="Calibri" w:cs="Calibri"/>
          <w:b/>
          <w:sz w:val="24"/>
          <w:szCs w:val="24"/>
        </w:rPr>
        <w:t>Bloque específico</w:t>
      </w:r>
      <w:r w:rsidRPr="000F2BA4">
        <w:rPr>
          <w:rFonts w:ascii="Calibri" w:hAnsi="Calibri" w:cs="Calibri"/>
          <w:sz w:val="24"/>
          <w:szCs w:val="24"/>
        </w:rPr>
        <w:t xml:space="preserve">: mínimo 110 horas, adaptadas a cada Consejo o Colegio Profesional. Se distribuye en: </w:t>
      </w:r>
    </w:p>
    <w:p w14:paraId="67F684F6" w14:textId="77777777" w:rsidR="000F2BA4" w:rsidRPr="000F2BA4" w:rsidRDefault="000F2BA4" w:rsidP="006F54D9">
      <w:pPr>
        <w:numPr>
          <w:ilvl w:val="1"/>
          <w:numId w:val="22"/>
        </w:numPr>
        <w:pBdr>
          <w:top w:val="nil"/>
          <w:left w:val="nil"/>
          <w:bottom w:val="nil"/>
          <w:right w:val="nil"/>
          <w:between w:val="nil"/>
        </w:pBdr>
        <w:spacing w:after="120" w:line="276" w:lineRule="auto"/>
        <w:jc w:val="both"/>
        <w:rPr>
          <w:rFonts w:ascii="Calibri" w:hAnsi="Calibri" w:cs="Calibri"/>
          <w:sz w:val="24"/>
          <w:szCs w:val="24"/>
        </w:rPr>
      </w:pPr>
      <w:r w:rsidRPr="000F2BA4">
        <w:rPr>
          <w:rFonts w:ascii="Calibri" w:hAnsi="Calibri" w:cs="Calibri"/>
          <w:sz w:val="24"/>
          <w:szCs w:val="24"/>
        </w:rPr>
        <w:t>Hasta 80 horas online asíncrona (teleformación).</w:t>
      </w:r>
    </w:p>
    <w:p w14:paraId="6EA68365" w14:textId="77777777" w:rsidR="00943F9C" w:rsidRPr="00943F9C" w:rsidRDefault="000F2BA4" w:rsidP="006F54D9">
      <w:pPr>
        <w:pStyle w:val="Prrafodelista"/>
        <w:numPr>
          <w:ilvl w:val="1"/>
          <w:numId w:val="22"/>
        </w:numPr>
        <w:spacing w:line="276" w:lineRule="auto"/>
        <w:rPr>
          <w:rFonts w:ascii="Calibri" w:hAnsi="Calibri" w:cs="Calibri"/>
          <w:sz w:val="24"/>
          <w:szCs w:val="24"/>
        </w:rPr>
      </w:pPr>
      <w:r w:rsidRPr="00943F9C">
        <w:rPr>
          <w:rFonts w:ascii="Calibri" w:hAnsi="Calibri" w:cs="Calibri"/>
          <w:sz w:val="24"/>
          <w:szCs w:val="24"/>
        </w:rPr>
        <w:t>Al menos 20 horas presenciales.</w:t>
      </w:r>
      <w:r w:rsidR="00943F9C" w:rsidRPr="00943F9C">
        <w:rPr>
          <w:rFonts w:ascii="Calibri" w:hAnsi="Calibri" w:cs="Calibri"/>
          <w:sz w:val="24"/>
          <w:szCs w:val="24"/>
        </w:rPr>
        <w:t xml:space="preserve"> </w:t>
      </w:r>
    </w:p>
    <w:p w14:paraId="29E3ECF8" w14:textId="27F7F609" w:rsidR="00943F9C" w:rsidRPr="00943F9C" w:rsidRDefault="00943F9C" w:rsidP="006F54D9">
      <w:pPr>
        <w:pStyle w:val="Prrafodelista"/>
        <w:numPr>
          <w:ilvl w:val="1"/>
          <w:numId w:val="22"/>
        </w:numPr>
        <w:spacing w:line="276" w:lineRule="auto"/>
        <w:rPr>
          <w:rFonts w:ascii="Calibri" w:hAnsi="Calibri" w:cs="Calibri"/>
          <w:sz w:val="24"/>
          <w:szCs w:val="24"/>
        </w:rPr>
      </w:pPr>
      <w:r w:rsidRPr="00943F9C">
        <w:rPr>
          <w:rFonts w:ascii="Calibri" w:hAnsi="Calibri" w:cs="Calibri"/>
          <w:sz w:val="24"/>
          <w:szCs w:val="24"/>
        </w:rPr>
        <w:t>10 horas de webinars en las sedes de los diferentes colegios que forman parte del proyecto (aula virtual)</w:t>
      </w:r>
    </w:p>
    <w:p w14:paraId="667340DF" w14:textId="77777777" w:rsidR="000F2BA4" w:rsidRPr="000F2BA4" w:rsidRDefault="000F2BA4" w:rsidP="00943F9C">
      <w:pPr>
        <w:pBdr>
          <w:top w:val="nil"/>
          <w:left w:val="nil"/>
          <w:bottom w:val="nil"/>
          <w:right w:val="nil"/>
          <w:between w:val="nil"/>
        </w:pBdr>
        <w:spacing w:after="120" w:line="276" w:lineRule="auto"/>
        <w:jc w:val="both"/>
        <w:rPr>
          <w:rFonts w:ascii="Calibri" w:hAnsi="Calibri" w:cs="Calibri"/>
          <w:sz w:val="24"/>
          <w:szCs w:val="24"/>
        </w:rPr>
      </w:pPr>
      <w:r w:rsidRPr="000F2BA4">
        <w:rPr>
          <w:rFonts w:ascii="Calibri" w:hAnsi="Calibri" w:cs="Calibri"/>
          <w:sz w:val="24"/>
          <w:szCs w:val="24"/>
        </w:rPr>
        <w:t>Para completar el curso, el participante debe realizar al menos el 75 % de cada bloque y el 50 % del presencial. Al finalizar, se entrega un certificado de superación.</w:t>
      </w:r>
    </w:p>
    <w:p w14:paraId="6E8C952F" w14:textId="77777777" w:rsidR="000F2BA4" w:rsidRPr="000F2BA4" w:rsidRDefault="000F2BA4" w:rsidP="00943F9C">
      <w:pPr>
        <w:pBdr>
          <w:top w:val="nil"/>
          <w:left w:val="nil"/>
          <w:bottom w:val="nil"/>
          <w:right w:val="nil"/>
          <w:between w:val="nil"/>
        </w:pBdr>
        <w:spacing w:after="120" w:line="276" w:lineRule="auto"/>
        <w:jc w:val="both"/>
        <w:rPr>
          <w:rFonts w:ascii="Calibri" w:hAnsi="Calibri" w:cs="Calibri"/>
          <w:sz w:val="24"/>
          <w:szCs w:val="24"/>
        </w:rPr>
      </w:pPr>
      <w:r w:rsidRPr="000F2BA4">
        <w:rPr>
          <w:rFonts w:ascii="Calibri" w:hAnsi="Calibri" w:cs="Calibri"/>
          <w:sz w:val="24"/>
          <w:szCs w:val="24"/>
        </w:rPr>
        <w:lastRenderedPageBreak/>
        <w:t>La formación se apoya en una plataforma única online para impartir los contenidos y gestionar la interacción entre instructores y participantes. Unión Profesional desarrolla el bloque común y digitaliza los contenidos del bloque específico, mientras que las entidades adheridas elaboran los contenidos específicos, imparten la formación presencial y virtual, y gestionan la tutorización.</w:t>
      </w:r>
    </w:p>
    <w:p w14:paraId="202ACBDD" w14:textId="77777777" w:rsidR="00117E50" w:rsidRPr="00943F9C" w:rsidRDefault="00117E50"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La ayuda concedida consta de dos partes:</w:t>
      </w:r>
    </w:p>
    <w:p w14:paraId="24DBB16E" w14:textId="77777777" w:rsidR="00117E50" w:rsidRPr="00943F9C" w:rsidRDefault="00117E50" w:rsidP="006F54D9">
      <w:pPr>
        <w:pStyle w:val="Prrafodelista"/>
        <w:numPr>
          <w:ilvl w:val="0"/>
          <w:numId w:val="8"/>
        </w:numPr>
        <w:pBdr>
          <w:top w:val="nil"/>
          <w:left w:val="nil"/>
          <w:bottom w:val="nil"/>
          <w:right w:val="nil"/>
          <w:between w:val="nil"/>
        </w:pBdr>
        <w:spacing w:after="120" w:line="276" w:lineRule="auto"/>
        <w:ind w:left="714" w:hanging="357"/>
        <w:contextualSpacing w:val="0"/>
        <w:jc w:val="both"/>
        <w:rPr>
          <w:rFonts w:ascii="Calibri" w:hAnsi="Calibri" w:cs="Calibri"/>
          <w:sz w:val="24"/>
          <w:szCs w:val="24"/>
        </w:rPr>
      </w:pPr>
      <w:r w:rsidRPr="00943F9C">
        <w:rPr>
          <w:rFonts w:ascii="Calibri" w:hAnsi="Calibri" w:cs="Calibri"/>
          <w:b/>
          <w:sz w:val="24"/>
          <w:szCs w:val="24"/>
        </w:rPr>
        <w:t>Una parte fija</w:t>
      </w:r>
      <w:r w:rsidRPr="00943F9C">
        <w:rPr>
          <w:rFonts w:ascii="Calibri" w:hAnsi="Calibri" w:cs="Calibri"/>
          <w:sz w:val="24"/>
          <w:szCs w:val="24"/>
        </w:rPr>
        <w:t>, destinada principalmente a la puesta en marcha del proyecto y supondrá un 15% del importe máximo, es decir, 30 millones de euros.</w:t>
      </w:r>
    </w:p>
    <w:p w14:paraId="1B32A221" w14:textId="21B12DAD" w:rsidR="00117E50" w:rsidRPr="00943F9C" w:rsidRDefault="00117E50" w:rsidP="006F54D9">
      <w:pPr>
        <w:pStyle w:val="Prrafodelista"/>
        <w:numPr>
          <w:ilvl w:val="0"/>
          <w:numId w:val="8"/>
        </w:numPr>
        <w:pBdr>
          <w:top w:val="nil"/>
          <w:left w:val="nil"/>
          <w:bottom w:val="nil"/>
          <w:right w:val="nil"/>
          <w:between w:val="nil"/>
        </w:pBdr>
        <w:spacing w:after="120" w:line="276" w:lineRule="auto"/>
        <w:ind w:left="714" w:hanging="357"/>
        <w:contextualSpacing w:val="0"/>
        <w:jc w:val="both"/>
        <w:rPr>
          <w:rFonts w:ascii="Calibri" w:hAnsi="Calibri" w:cs="Calibri"/>
          <w:sz w:val="24"/>
          <w:szCs w:val="24"/>
        </w:rPr>
      </w:pPr>
      <w:r w:rsidRPr="00943F9C">
        <w:rPr>
          <w:rFonts w:ascii="Calibri" w:hAnsi="Calibri" w:cs="Calibri"/>
          <w:b/>
          <w:sz w:val="24"/>
          <w:szCs w:val="24"/>
        </w:rPr>
        <w:t>Una parte variable</w:t>
      </w:r>
      <w:r w:rsidRPr="00943F9C">
        <w:rPr>
          <w:rFonts w:ascii="Calibri" w:hAnsi="Calibri" w:cs="Calibri"/>
          <w:sz w:val="24"/>
          <w:szCs w:val="24"/>
        </w:rPr>
        <w:t xml:space="preserve">, con el resto de las actividades necesarias para la ejecución del programa, que supone hasta el 85 % restante, es decir 170 millones de euros. El importe resultante se determinará en función del número final de profesionales formados, según el siguiente módulo económico o importe por profesional formado, determinado en el </w:t>
      </w:r>
      <w:r w:rsidR="00D84508" w:rsidRPr="00943F9C">
        <w:rPr>
          <w:rFonts w:ascii="Calibri" w:hAnsi="Calibri" w:cs="Calibri"/>
          <w:sz w:val="24"/>
          <w:szCs w:val="24"/>
        </w:rPr>
        <w:t>Real Decreto 876/2024</w:t>
      </w:r>
      <w:r w:rsidRPr="00943F9C">
        <w:rPr>
          <w:rFonts w:ascii="Calibri" w:hAnsi="Calibri" w:cs="Calibri"/>
          <w:sz w:val="24"/>
          <w:szCs w:val="24"/>
        </w:rPr>
        <w:t xml:space="preserve">, a razón de 2.125 euros. Resultado de dividir el montante total de la parte variable de la subvención entre el número de profesionales objetivo a formar. </w:t>
      </w:r>
    </w:p>
    <w:p w14:paraId="00828550" w14:textId="7A9FB118" w:rsidR="00117E50" w:rsidRPr="00943F9C" w:rsidRDefault="00117E50"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Mediante el procedimiento de adhesión previsto en el artículo 5 del </w:t>
      </w:r>
      <w:r w:rsidR="00D84508" w:rsidRPr="00943F9C">
        <w:rPr>
          <w:rFonts w:ascii="Calibri" w:hAnsi="Calibri" w:cs="Calibri"/>
          <w:sz w:val="24"/>
          <w:szCs w:val="24"/>
        </w:rPr>
        <w:t>Real Decreto 876/2024</w:t>
      </w:r>
      <w:r w:rsidRPr="00943F9C">
        <w:rPr>
          <w:rFonts w:ascii="Calibri" w:hAnsi="Calibri" w:cs="Calibri"/>
          <w:sz w:val="24"/>
          <w:szCs w:val="24"/>
        </w:rPr>
        <w:t>, se convocó a los Consejos Generales y Colegios Profesionales interesados en participar en el programa. Las entidades que formalizaron su adhesión (</w:t>
      </w:r>
      <w:r w:rsidR="00BE5691" w:rsidRPr="00943F9C">
        <w:rPr>
          <w:rFonts w:ascii="Calibri" w:hAnsi="Calibri" w:cs="Calibri"/>
          <w:sz w:val="24"/>
          <w:szCs w:val="24"/>
        </w:rPr>
        <w:t>E</w:t>
      </w:r>
      <w:r w:rsidRPr="00943F9C">
        <w:rPr>
          <w:rFonts w:ascii="Calibri" w:hAnsi="Calibri" w:cs="Calibri"/>
          <w:sz w:val="24"/>
          <w:szCs w:val="24"/>
        </w:rPr>
        <w:t xml:space="preserve">ntidades </w:t>
      </w:r>
      <w:r w:rsidR="00BE5691" w:rsidRPr="00943F9C">
        <w:rPr>
          <w:rFonts w:ascii="Calibri" w:hAnsi="Calibri" w:cs="Calibri"/>
          <w:sz w:val="24"/>
          <w:szCs w:val="24"/>
        </w:rPr>
        <w:t>A</w:t>
      </w:r>
      <w:r w:rsidRPr="00943F9C">
        <w:rPr>
          <w:rFonts w:ascii="Calibri" w:hAnsi="Calibri" w:cs="Calibri"/>
          <w:sz w:val="24"/>
          <w:szCs w:val="24"/>
        </w:rPr>
        <w:t>dheridas) adquirieron la condición de entidades colaboradoras, conforme a lo establecido en el artículo 5.7 del Real Decreto 876/2024 y en los artículos 13 y 15 de la Ley 38/2003, de 17 de noviembre, General de Subvenciones (LGS). En consecuencia, deben formalizar un convenio de colaboración con Red.es, según lo dispuesto en el artículo 16 de la LGS.</w:t>
      </w:r>
    </w:p>
    <w:p w14:paraId="2A40FFD1" w14:textId="01B73793" w:rsidR="00117E50" w:rsidRPr="00943F9C" w:rsidRDefault="001848CE"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Estas entidades</w:t>
      </w:r>
      <w:r w:rsidR="00117E50" w:rsidRPr="00943F9C">
        <w:rPr>
          <w:rFonts w:ascii="Calibri" w:hAnsi="Calibri" w:cs="Calibri"/>
          <w:sz w:val="24"/>
          <w:szCs w:val="24"/>
        </w:rPr>
        <w:t xml:space="preserve"> participan en la gestión, coordinación, ejecución, seguimiento y comprobación de las actividades formativas específicas, bajo la supervisión y colaboración de UP.</w:t>
      </w:r>
    </w:p>
    <w:p w14:paraId="3C558C7B" w14:textId="47B76851" w:rsidR="00A03F9A" w:rsidRDefault="00117E50" w:rsidP="00943F9C">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El presente documento tiene como finalidad </w:t>
      </w:r>
      <w:r w:rsidR="001848CE" w:rsidRPr="00943F9C">
        <w:rPr>
          <w:rFonts w:ascii="Calibri" w:hAnsi="Calibri" w:cs="Calibri"/>
          <w:sz w:val="24"/>
          <w:szCs w:val="24"/>
        </w:rPr>
        <w:t xml:space="preserve">presentar a UP </w:t>
      </w:r>
      <w:r w:rsidRPr="00943F9C">
        <w:rPr>
          <w:rFonts w:ascii="Calibri" w:hAnsi="Calibri" w:cs="Calibri"/>
          <w:sz w:val="24"/>
          <w:szCs w:val="24"/>
        </w:rPr>
        <w:t xml:space="preserve">un análisis de la situación </w:t>
      </w:r>
      <w:r w:rsidR="00542192" w:rsidRPr="00943F9C">
        <w:rPr>
          <w:rFonts w:ascii="Calibri" w:hAnsi="Calibri" w:cs="Calibri"/>
          <w:sz w:val="24"/>
          <w:szCs w:val="24"/>
        </w:rPr>
        <w:t xml:space="preserve">y entendimiento general del funcionamiento de la subvención directa a </w:t>
      </w:r>
      <w:r w:rsidR="001848CE" w:rsidRPr="00943F9C">
        <w:rPr>
          <w:rFonts w:ascii="Calibri" w:hAnsi="Calibri" w:cs="Calibri"/>
          <w:sz w:val="24"/>
          <w:szCs w:val="24"/>
        </w:rPr>
        <w:t>UP</w:t>
      </w:r>
      <w:r w:rsidR="00B97F17" w:rsidRPr="00943F9C">
        <w:rPr>
          <w:rFonts w:ascii="Calibri" w:hAnsi="Calibri" w:cs="Calibri"/>
          <w:sz w:val="24"/>
          <w:szCs w:val="24"/>
        </w:rPr>
        <w:t xml:space="preserve">, así como </w:t>
      </w:r>
      <w:r w:rsidRPr="00943F9C">
        <w:rPr>
          <w:rFonts w:ascii="Calibri" w:hAnsi="Calibri" w:cs="Calibri"/>
          <w:sz w:val="24"/>
          <w:szCs w:val="24"/>
        </w:rPr>
        <w:t xml:space="preserve">ofrecer una visión </w:t>
      </w:r>
      <w:r w:rsidR="00AF39E8" w:rsidRPr="00943F9C">
        <w:rPr>
          <w:rFonts w:ascii="Calibri" w:hAnsi="Calibri" w:cs="Calibri"/>
          <w:sz w:val="24"/>
          <w:szCs w:val="24"/>
        </w:rPr>
        <w:t>global</w:t>
      </w:r>
      <w:r w:rsidRPr="00943F9C">
        <w:rPr>
          <w:rFonts w:ascii="Calibri" w:hAnsi="Calibri" w:cs="Calibri"/>
          <w:sz w:val="24"/>
          <w:szCs w:val="24"/>
        </w:rPr>
        <w:t>, que permita la toma de decisiones en el curso de la ejecución de la subvención concedida</w:t>
      </w:r>
      <w:r w:rsidR="005716BA" w:rsidRPr="00943F9C">
        <w:rPr>
          <w:rFonts w:ascii="Calibri" w:hAnsi="Calibri" w:cs="Calibri"/>
          <w:sz w:val="24"/>
          <w:szCs w:val="24"/>
        </w:rPr>
        <w:t>.</w:t>
      </w:r>
    </w:p>
    <w:p w14:paraId="6229D273" w14:textId="77777777" w:rsidR="00A03F9A" w:rsidRDefault="00A03F9A">
      <w:pPr>
        <w:rPr>
          <w:rFonts w:ascii="Calibri" w:hAnsi="Calibri" w:cs="Calibri"/>
          <w:sz w:val="24"/>
          <w:szCs w:val="24"/>
        </w:rPr>
      </w:pPr>
      <w:r>
        <w:rPr>
          <w:rFonts w:ascii="Calibri" w:hAnsi="Calibri" w:cs="Calibri"/>
          <w:sz w:val="24"/>
          <w:szCs w:val="24"/>
        </w:rPr>
        <w:br w:type="page"/>
      </w:r>
    </w:p>
    <w:p w14:paraId="299D91FA" w14:textId="0A473088" w:rsidR="00854170" w:rsidRPr="00943F9C" w:rsidRDefault="00824DA5" w:rsidP="006F54D9">
      <w:pPr>
        <w:pStyle w:val="Ttulo1"/>
        <w:numPr>
          <w:ilvl w:val="0"/>
          <w:numId w:val="12"/>
        </w:numPr>
        <w:spacing w:after="360" w:line="276" w:lineRule="auto"/>
        <w:ind w:left="357" w:right="-11" w:hanging="357"/>
        <w:rPr>
          <w:rFonts w:ascii="Calibri" w:hAnsi="Calibri" w:cs="Calibri"/>
          <w:b/>
          <w:color w:val="auto"/>
          <w:sz w:val="36"/>
          <w:szCs w:val="44"/>
        </w:rPr>
      </w:pPr>
      <w:bookmarkStart w:id="6" w:name="_Toc215789770"/>
      <w:r w:rsidRPr="00943F9C">
        <w:rPr>
          <w:rFonts w:ascii="Calibri" w:hAnsi="Calibri" w:cs="Calibri"/>
          <w:b/>
          <w:color w:val="auto"/>
          <w:sz w:val="36"/>
          <w:szCs w:val="44"/>
        </w:rPr>
        <w:lastRenderedPageBreak/>
        <w:t>Marco normativo de la subvención</w:t>
      </w:r>
      <w:r w:rsidR="001A56EC" w:rsidRPr="00943F9C">
        <w:rPr>
          <w:rFonts w:ascii="Calibri" w:hAnsi="Calibri" w:cs="Calibri"/>
          <w:b/>
          <w:color w:val="auto"/>
          <w:sz w:val="36"/>
          <w:szCs w:val="44"/>
        </w:rPr>
        <w:t xml:space="preserve"> y guías aplicables</w:t>
      </w:r>
      <w:bookmarkEnd w:id="6"/>
    </w:p>
    <w:p w14:paraId="20CA802E" w14:textId="3BA88232" w:rsidR="00644829" w:rsidRPr="00943F9C" w:rsidRDefault="000C4058" w:rsidP="00943F9C">
      <w:pPr>
        <w:spacing w:after="120" w:line="276" w:lineRule="auto"/>
        <w:jc w:val="both"/>
        <w:rPr>
          <w:rFonts w:ascii="Calibri" w:hAnsi="Calibri" w:cs="Calibri"/>
          <w:sz w:val="24"/>
          <w:szCs w:val="24"/>
        </w:rPr>
      </w:pPr>
      <w:r w:rsidRPr="00943F9C">
        <w:rPr>
          <w:rFonts w:ascii="Calibri" w:hAnsi="Calibri" w:cs="Calibri"/>
          <w:sz w:val="24"/>
          <w:szCs w:val="24"/>
        </w:rPr>
        <w:t>A continuación, se indica la principal normativa reguladora de la ayuda:</w:t>
      </w:r>
    </w:p>
    <w:p w14:paraId="4A1D63C3" w14:textId="5CA6890B" w:rsidR="00DC5047" w:rsidRPr="00943F9C" w:rsidRDefault="00F85277" w:rsidP="00FF38CF">
      <w:pPr>
        <w:pStyle w:val="Ttulo1"/>
        <w:numPr>
          <w:ilvl w:val="1"/>
          <w:numId w:val="12"/>
        </w:numPr>
        <w:spacing w:before="240" w:after="240" w:line="276" w:lineRule="auto"/>
        <w:ind w:left="851" w:firstLine="0"/>
        <w:rPr>
          <w:rFonts w:ascii="Calibri" w:hAnsi="Calibri" w:cs="Calibri"/>
          <w:b/>
          <w:color w:val="auto"/>
          <w:sz w:val="32"/>
          <w:szCs w:val="32"/>
        </w:rPr>
      </w:pPr>
      <w:bookmarkStart w:id="7" w:name="_Toc215789771"/>
      <w:r w:rsidRPr="00943F9C">
        <w:rPr>
          <w:rFonts w:ascii="Calibri" w:hAnsi="Calibri" w:cs="Calibri"/>
          <w:b/>
          <w:color w:val="auto"/>
          <w:sz w:val="32"/>
          <w:szCs w:val="32"/>
        </w:rPr>
        <w:t>Ámbito europeo:</w:t>
      </w:r>
      <w:bookmarkEnd w:id="7"/>
    </w:p>
    <w:p w14:paraId="0056CA3A" w14:textId="09A54275" w:rsidR="00F85277" w:rsidRPr="00943F9C" w:rsidRDefault="00F3699F"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Reglamento (UE) 2021/241, del Parlamento Europeo y del Consejo, por el que se establece el Mecanismo de Recuperación y Resiliencia (MRR)</w:t>
      </w:r>
      <w:r w:rsidR="007423F8" w:rsidRPr="00943F9C">
        <w:rPr>
          <w:rFonts w:ascii="Calibri" w:hAnsi="Calibri" w:cs="Calibri"/>
          <w:sz w:val="24"/>
          <w:szCs w:val="24"/>
        </w:rPr>
        <w:t>.</w:t>
      </w:r>
    </w:p>
    <w:p w14:paraId="1C3EA835" w14:textId="66977A99" w:rsidR="00F3699F" w:rsidRPr="00943F9C" w:rsidRDefault="0032237E"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Reglamento </w:t>
      </w:r>
      <w:r w:rsidR="00073708" w:rsidRPr="00943F9C">
        <w:rPr>
          <w:rFonts w:ascii="Calibri" w:hAnsi="Calibri" w:cs="Calibri"/>
          <w:sz w:val="24"/>
          <w:szCs w:val="24"/>
        </w:rPr>
        <w:t xml:space="preserve">(UE, Euratom) 2024/2509 </w:t>
      </w:r>
      <w:r w:rsidRPr="00943F9C">
        <w:rPr>
          <w:rFonts w:ascii="Calibri" w:hAnsi="Calibri" w:cs="Calibri"/>
          <w:sz w:val="24"/>
          <w:szCs w:val="24"/>
        </w:rPr>
        <w:t xml:space="preserve">del Parlamento Europeo y del </w:t>
      </w:r>
      <w:r w:rsidR="005E6050" w:rsidRPr="00943F9C">
        <w:rPr>
          <w:rFonts w:ascii="Calibri" w:hAnsi="Calibri" w:cs="Calibri"/>
          <w:sz w:val="24"/>
          <w:szCs w:val="24"/>
        </w:rPr>
        <w:t>C</w:t>
      </w:r>
      <w:r w:rsidRPr="00943F9C">
        <w:rPr>
          <w:rFonts w:ascii="Calibri" w:hAnsi="Calibri" w:cs="Calibri"/>
          <w:sz w:val="24"/>
          <w:szCs w:val="24"/>
        </w:rPr>
        <w:t>onsejo</w:t>
      </w:r>
      <w:r w:rsidR="00073708" w:rsidRPr="00943F9C">
        <w:rPr>
          <w:rFonts w:ascii="Calibri" w:hAnsi="Calibri" w:cs="Calibri"/>
          <w:sz w:val="24"/>
          <w:szCs w:val="24"/>
        </w:rPr>
        <w:t xml:space="preserve"> de 23 de septiembre de 2024 sobre las normas financieras aplicables al presupuesto general de la Unión</w:t>
      </w:r>
      <w:r w:rsidR="007423F8" w:rsidRPr="00943F9C">
        <w:rPr>
          <w:rFonts w:ascii="Calibri" w:hAnsi="Calibri" w:cs="Calibri"/>
          <w:sz w:val="24"/>
          <w:szCs w:val="24"/>
        </w:rPr>
        <w:t>.</w:t>
      </w:r>
    </w:p>
    <w:p w14:paraId="6EA0835F" w14:textId="4D6ECEFB" w:rsidR="00073708" w:rsidRPr="00943F9C" w:rsidRDefault="005E6050"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Comunicación de la Comisión. </w:t>
      </w:r>
      <w:r w:rsidR="0032237E" w:rsidRPr="00943F9C">
        <w:rPr>
          <w:rFonts w:ascii="Calibri" w:hAnsi="Calibri" w:cs="Calibri"/>
          <w:sz w:val="24"/>
          <w:szCs w:val="24"/>
        </w:rPr>
        <w:t>Orientación sobre los planes de recuperación y resiliencia (C/2024/4618)</w:t>
      </w:r>
      <w:r w:rsidR="007423F8" w:rsidRPr="00943F9C">
        <w:rPr>
          <w:rFonts w:ascii="Calibri" w:hAnsi="Calibri" w:cs="Calibri"/>
          <w:sz w:val="24"/>
          <w:szCs w:val="24"/>
        </w:rPr>
        <w:t>.</w:t>
      </w:r>
    </w:p>
    <w:p w14:paraId="6F2FD43D" w14:textId="703C34B7" w:rsidR="00644829" w:rsidRPr="00943F9C" w:rsidRDefault="00D01BEC"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Reglamento Delegado </w:t>
      </w:r>
      <w:r w:rsidR="00CD6C24" w:rsidRPr="00943F9C">
        <w:rPr>
          <w:rFonts w:ascii="Calibri" w:hAnsi="Calibri" w:cs="Calibri"/>
          <w:sz w:val="24"/>
          <w:szCs w:val="24"/>
        </w:rPr>
        <w:t>(UE) 2019/379 DE LA COMISIÓN de 19 de diciembre de 2018 por el que se modifica el Reglamento Delegado (UE) 2015/2195, que complementa el Reglamento (UE) n.</w:t>
      </w:r>
      <w:r w:rsidRPr="00943F9C">
        <w:rPr>
          <w:rFonts w:ascii="Calibri" w:hAnsi="Calibri" w:cs="Calibri"/>
          <w:sz w:val="24"/>
          <w:szCs w:val="24"/>
        </w:rPr>
        <w:t>º</w:t>
      </w:r>
      <w:r w:rsidR="00CD6C24" w:rsidRPr="00943F9C">
        <w:rPr>
          <w:rFonts w:ascii="Calibri" w:hAnsi="Calibri" w:cs="Calibri"/>
          <w:sz w:val="24"/>
          <w:szCs w:val="24"/>
        </w:rPr>
        <w:t xml:space="preserve"> 1304/2013 del Parlamento Europeo y del Consejo, relativo al Fondo Social Europeo, en lo que respecta a la definición de baremos estándar de costes unitarios e importes a tanto alzado para el reembolso de gastos a los Estados miembros por parte de la Comisión</w:t>
      </w:r>
      <w:r w:rsidR="007423F8" w:rsidRPr="00943F9C">
        <w:rPr>
          <w:rFonts w:ascii="Calibri" w:hAnsi="Calibri" w:cs="Calibri"/>
          <w:sz w:val="24"/>
          <w:szCs w:val="24"/>
        </w:rPr>
        <w:t>.</w:t>
      </w:r>
    </w:p>
    <w:p w14:paraId="648914FE" w14:textId="473C7D5E" w:rsidR="00DC5047" w:rsidRPr="00943F9C" w:rsidRDefault="00F85277" w:rsidP="00764A5C">
      <w:pPr>
        <w:pStyle w:val="Ttulo1"/>
        <w:numPr>
          <w:ilvl w:val="1"/>
          <w:numId w:val="12"/>
        </w:numPr>
        <w:spacing w:before="240" w:after="240" w:line="276" w:lineRule="auto"/>
        <w:ind w:left="851" w:firstLine="0"/>
        <w:rPr>
          <w:rFonts w:ascii="Calibri" w:hAnsi="Calibri" w:cs="Calibri"/>
          <w:b/>
          <w:color w:val="auto"/>
          <w:sz w:val="32"/>
          <w:szCs w:val="32"/>
        </w:rPr>
      </w:pPr>
      <w:bookmarkStart w:id="8" w:name="_Toc215789772"/>
      <w:r w:rsidRPr="00943F9C">
        <w:rPr>
          <w:rFonts w:ascii="Calibri" w:hAnsi="Calibri" w:cs="Calibri"/>
          <w:b/>
          <w:color w:val="auto"/>
          <w:sz w:val="32"/>
          <w:szCs w:val="32"/>
        </w:rPr>
        <w:t>Ámbito nacional:</w:t>
      </w:r>
      <w:bookmarkEnd w:id="8"/>
    </w:p>
    <w:p w14:paraId="64FAE985" w14:textId="6C535FEA" w:rsidR="000C4058" w:rsidRPr="00943F9C" w:rsidRDefault="00DC5047"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r w:rsidR="007423F8" w:rsidRPr="00943F9C">
        <w:rPr>
          <w:rFonts w:ascii="Calibri" w:hAnsi="Calibri" w:cs="Calibri"/>
          <w:sz w:val="24"/>
          <w:szCs w:val="24"/>
        </w:rPr>
        <w:t>.</w:t>
      </w:r>
    </w:p>
    <w:p w14:paraId="4D700D51" w14:textId="0FD76E8A" w:rsidR="008B43B9" w:rsidRPr="00943F9C" w:rsidRDefault="008B43B9"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Real Decreto 820/2025, de 16 de septiembre, por el que se modifica el 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r w:rsidR="007423F8" w:rsidRPr="00943F9C">
        <w:rPr>
          <w:rFonts w:ascii="Calibri" w:hAnsi="Calibri" w:cs="Calibri"/>
          <w:sz w:val="24"/>
          <w:szCs w:val="24"/>
        </w:rPr>
        <w:t>.</w:t>
      </w:r>
    </w:p>
    <w:p w14:paraId="25E4D171" w14:textId="2B6F3C3B" w:rsidR="00EE4BF5" w:rsidRPr="00943F9C" w:rsidRDefault="006B4C05"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Resolución de concesión en el marco de la concesión directa de una subvención a Unión Profesional para el desarrollo de un programa de formación de competencias digitales en el ámbito de los colegios profesionales en el marco del </w:t>
      </w:r>
      <w:r w:rsidR="00C24D0E" w:rsidRPr="00943F9C">
        <w:rPr>
          <w:rFonts w:ascii="Calibri" w:hAnsi="Calibri" w:cs="Calibri"/>
          <w:sz w:val="24"/>
          <w:szCs w:val="24"/>
        </w:rPr>
        <w:t>Plan de Recuperación, Transformación y Resiliencia</w:t>
      </w:r>
      <w:r w:rsidR="007423F8" w:rsidRPr="00943F9C">
        <w:rPr>
          <w:rFonts w:ascii="Calibri" w:hAnsi="Calibri" w:cs="Calibri"/>
          <w:sz w:val="24"/>
          <w:szCs w:val="24"/>
        </w:rPr>
        <w:t>.</w:t>
      </w:r>
    </w:p>
    <w:p w14:paraId="238F422E" w14:textId="3F66805E" w:rsidR="00234EC1" w:rsidRPr="00943F9C" w:rsidRDefault="00234EC1"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Anuncio de adhesión al Programa de Formación de Competencias Digitales en el ámbito de los Colegios Profesionales, dentro del Real Decreto 876/2024, de 3 de septiembre, por el que se regula la concesión directa de una subvención a la Unión Profesional para el </w:t>
      </w:r>
      <w:r w:rsidRPr="00943F9C">
        <w:rPr>
          <w:rFonts w:ascii="Calibri" w:hAnsi="Calibri" w:cs="Calibri"/>
          <w:sz w:val="24"/>
          <w:szCs w:val="24"/>
        </w:rPr>
        <w:lastRenderedPageBreak/>
        <w:t>desarrollo de un programa de formación de competencias digitales en el ámbito de los colegios profesionales, en el marco del Plan de Recuperación, Transformación y Resiliencia</w:t>
      </w:r>
      <w:r w:rsidR="007423F8" w:rsidRPr="00943F9C">
        <w:rPr>
          <w:rFonts w:ascii="Calibri" w:hAnsi="Calibri" w:cs="Calibri"/>
          <w:sz w:val="24"/>
          <w:szCs w:val="24"/>
        </w:rPr>
        <w:t>.</w:t>
      </w:r>
    </w:p>
    <w:p w14:paraId="7544D9C3" w14:textId="22FFD842" w:rsidR="00EC43BA" w:rsidRPr="00943F9C" w:rsidRDefault="003A3387"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Resolución del procedimiento de adhesión al programa de formación de competencias digitales en el ámbito de los colegios profesionales, de acuerdo con el Real Decreto 876/2024, de 3 de septiembre, por el que se regula la concesión directa de una subvención a </w:t>
      </w:r>
      <w:r w:rsidR="00A12CCE" w:rsidRPr="00943F9C">
        <w:rPr>
          <w:rFonts w:ascii="Calibri" w:hAnsi="Calibri" w:cs="Calibri"/>
          <w:sz w:val="24"/>
          <w:szCs w:val="24"/>
        </w:rPr>
        <w:t>U</w:t>
      </w:r>
      <w:r w:rsidRPr="00943F9C">
        <w:rPr>
          <w:rFonts w:ascii="Calibri" w:hAnsi="Calibri" w:cs="Calibri"/>
          <w:sz w:val="24"/>
          <w:szCs w:val="24"/>
        </w:rPr>
        <w:t xml:space="preserve">nión </w:t>
      </w:r>
      <w:r w:rsidR="00A12CCE" w:rsidRPr="00943F9C">
        <w:rPr>
          <w:rFonts w:ascii="Calibri" w:hAnsi="Calibri" w:cs="Calibri"/>
          <w:sz w:val="24"/>
          <w:szCs w:val="24"/>
        </w:rPr>
        <w:t>P</w:t>
      </w:r>
      <w:r w:rsidRPr="00943F9C">
        <w:rPr>
          <w:rFonts w:ascii="Calibri" w:hAnsi="Calibri" w:cs="Calibri"/>
          <w:sz w:val="24"/>
          <w:szCs w:val="24"/>
        </w:rPr>
        <w:t xml:space="preserve">rofesional para el desarrollo de un programa de formación de competencias digitales en el ámbito de los colegios profesionales, en el marco del </w:t>
      </w:r>
      <w:r w:rsidR="00A12CCE" w:rsidRPr="00943F9C">
        <w:rPr>
          <w:rFonts w:ascii="Calibri" w:hAnsi="Calibri" w:cs="Calibri"/>
          <w:sz w:val="24"/>
          <w:szCs w:val="24"/>
        </w:rPr>
        <w:t>Plan de Recuperación, Transformación y Resiliencia</w:t>
      </w:r>
      <w:r w:rsidR="007423F8" w:rsidRPr="00943F9C">
        <w:rPr>
          <w:rFonts w:ascii="Calibri" w:hAnsi="Calibri" w:cs="Calibri"/>
          <w:sz w:val="24"/>
          <w:szCs w:val="24"/>
        </w:rPr>
        <w:t>.</w:t>
      </w:r>
    </w:p>
    <w:p w14:paraId="7B7DB33D" w14:textId="76B4D783" w:rsidR="00A12CCE" w:rsidRPr="00943F9C" w:rsidRDefault="00F24F7B"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Modificación de resolución del procedimiento de adhesión al programa de formación de competencias digitales en el ámbito de los colegios profesionales, de acuerdo con el 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r w:rsidR="007423F8" w:rsidRPr="00943F9C">
        <w:rPr>
          <w:rFonts w:ascii="Calibri" w:hAnsi="Calibri" w:cs="Calibri"/>
          <w:sz w:val="24"/>
          <w:szCs w:val="24"/>
        </w:rPr>
        <w:t>.</w:t>
      </w:r>
    </w:p>
    <w:p w14:paraId="0CAA1628" w14:textId="123E6FA9" w:rsidR="00322686" w:rsidRPr="00943F9C" w:rsidRDefault="002363D0"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Plan de Recuperación, Transformación y Resiliencia de España (PRTR), Componente 19, Inversión 3 «Competencias digitales para el empleo»</w:t>
      </w:r>
      <w:r w:rsidR="007423F8" w:rsidRPr="00943F9C">
        <w:rPr>
          <w:rFonts w:ascii="Calibri" w:hAnsi="Calibri" w:cs="Calibri"/>
          <w:sz w:val="24"/>
          <w:szCs w:val="24"/>
        </w:rPr>
        <w:t>.</w:t>
      </w:r>
    </w:p>
    <w:p w14:paraId="0C416AAF" w14:textId="61D0CC37" w:rsidR="00322686" w:rsidRPr="00943F9C" w:rsidRDefault="007925E4"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Orden HFP/1030/2021, de 29 de septiembre, por la que se configura el sistema de gestión del Plan de Recuperación, Transformación y Resiliencia</w:t>
      </w:r>
      <w:r w:rsidR="007423F8" w:rsidRPr="00943F9C">
        <w:rPr>
          <w:rFonts w:ascii="Calibri" w:hAnsi="Calibri" w:cs="Calibri"/>
          <w:sz w:val="24"/>
          <w:szCs w:val="24"/>
        </w:rPr>
        <w:t>.</w:t>
      </w:r>
    </w:p>
    <w:p w14:paraId="61728435" w14:textId="1E932B5D" w:rsidR="00A96762" w:rsidRPr="00943F9C" w:rsidRDefault="008B43B9"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Real Decreto-ley 36/2020, de 30 de diciembre, por el que se aprueban medidas urgentes para la modernización de la Administración Pública y para la ejecución del Plan de Recuperación, Transformación y Resiliencia</w:t>
      </w:r>
      <w:r w:rsidR="007423F8" w:rsidRPr="00943F9C">
        <w:rPr>
          <w:rFonts w:ascii="Calibri" w:hAnsi="Calibri" w:cs="Calibri"/>
          <w:sz w:val="24"/>
          <w:szCs w:val="24"/>
        </w:rPr>
        <w:t>.</w:t>
      </w:r>
    </w:p>
    <w:p w14:paraId="28D3D355" w14:textId="08A6EEDD" w:rsidR="005A433D" w:rsidRPr="00943F9C" w:rsidRDefault="003C0624"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Ley 38/2003, de 17 de noviembre, General de Subvenciones (LGS)</w:t>
      </w:r>
      <w:r w:rsidR="007423F8" w:rsidRPr="00943F9C">
        <w:rPr>
          <w:rFonts w:ascii="Calibri" w:hAnsi="Calibri" w:cs="Calibri"/>
          <w:sz w:val="24"/>
          <w:szCs w:val="24"/>
        </w:rPr>
        <w:t>.</w:t>
      </w:r>
    </w:p>
    <w:p w14:paraId="17D0CF93" w14:textId="08AF46D1" w:rsidR="00644829" w:rsidRPr="00943F9C" w:rsidRDefault="003C0624"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Real Decreto 887/2006, de 21 de julio, por el que se aprueba el Reglamento de la LGS</w:t>
      </w:r>
      <w:r w:rsidR="007423F8" w:rsidRPr="00943F9C">
        <w:rPr>
          <w:rFonts w:ascii="Calibri" w:hAnsi="Calibri" w:cs="Calibri"/>
          <w:sz w:val="24"/>
          <w:szCs w:val="24"/>
        </w:rPr>
        <w:t>.</w:t>
      </w:r>
    </w:p>
    <w:p w14:paraId="2D9FD2A1" w14:textId="0823A2A2" w:rsidR="00C70796" w:rsidRPr="00943F9C" w:rsidRDefault="00C70796" w:rsidP="00764A5C">
      <w:pPr>
        <w:pStyle w:val="Ttulo1"/>
        <w:numPr>
          <w:ilvl w:val="1"/>
          <w:numId w:val="12"/>
        </w:numPr>
        <w:spacing w:before="240" w:after="240" w:line="276" w:lineRule="auto"/>
        <w:ind w:left="851" w:firstLine="0"/>
        <w:rPr>
          <w:rFonts w:ascii="Calibri" w:hAnsi="Calibri" w:cs="Calibri"/>
          <w:b/>
          <w:color w:val="auto"/>
          <w:sz w:val="32"/>
          <w:szCs w:val="32"/>
        </w:rPr>
      </w:pPr>
      <w:bookmarkStart w:id="9" w:name="_Toc215789773"/>
      <w:r w:rsidRPr="00943F9C">
        <w:rPr>
          <w:rFonts w:ascii="Calibri" w:hAnsi="Calibri" w:cs="Calibri"/>
          <w:b/>
          <w:color w:val="auto"/>
          <w:sz w:val="32"/>
          <w:szCs w:val="32"/>
        </w:rPr>
        <w:t>Ámbito de la subvención</w:t>
      </w:r>
      <w:r w:rsidR="00F61B89" w:rsidRPr="00943F9C">
        <w:rPr>
          <w:rFonts w:ascii="Calibri" w:hAnsi="Calibri" w:cs="Calibri"/>
          <w:b/>
          <w:color w:val="auto"/>
          <w:sz w:val="32"/>
          <w:szCs w:val="32"/>
        </w:rPr>
        <w:t xml:space="preserve"> y guías aplicables</w:t>
      </w:r>
      <w:r w:rsidRPr="00943F9C">
        <w:rPr>
          <w:rFonts w:ascii="Calibri" w:hAnsi="Calibri" w:cs="Calibri"/>
          <w:b/>
          <w:color w:val="auto"/>
          <w:sz w:val="32"/>
          <w:szCs w:val="32"/>
        </w:rPr>
        <w:t>:</w:t>
      </w:r>
      <w:bookmarkEnd w:id="9"/>
    </w:p>
    <w:p w14:paraId="5664B50F" w14:textId="6F21AD42" w:rsidR="00C94FFE" w:rsidRPr="00943F9C" w:rsidRDefault="005F5531"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Convenios </w:t>
      </w:r>
      <w:r w:rsidR="008C743D" w:rsidRPr="00943F9C">
        <w:rPr>
          <w:rFonts w:ascii="Calibri" w:hAnsi="Calibri" w:cs="Calibri"/>
          <w:sz w:val="24"/>
          <w:szCs w:val="24"/>
        </w:rPr>
        <w:t>de Adhesión</w:t>
      </w:r>
      <w:r w:rsidR="00D92AE6" w:rsidRPr="00943F9C">
        <w:rPr>
          <w:rFonts w:ascii="Calibri" w:hAnsi="Calibri" w:cs="Calibri"/>
          <w:sz w:val="24"/>
          <w:szCs w:val="24"/>
        </w:rPr>
        <w:t xml:space="preserve"> formalizados entre Unión Profesional y la</w:t>
      </w:r>
      <w:r w:rsidR="00514754" w:rsidRPr="00943F9C">
        <w:rPr>
          <w:rFonts w:ascii="Calibri" w:hAnsi="Calibri" w:cs="Calibri"/>
          <w:sz w:val="24"/>
          <w:szCs w:val="24"/>
        </w:rPr>
        <w:t>s</w:t>
      </w:r>
      <w:r w:rsidR="00D92AE6" w:rsidRPr="00943F9C">
        <w:rPr>
          <w:rFonts w:ascii="Calibri" w:hAnsi="Calibri" w:cs="Calibri"/>
          <w:sz w:val="24"/>
          <w:szCs w:val="24"/>
        </w:rPr>
        <w:t xml:space="preserve"> </w:t>
      </w:r>
      <w:r w:rsidR="00F47BDB">
        <w:rPr>
          <w:rFonts w:ascii="Calibri" w:hAnsi="Calibri" w:cs="Calibri"/>
          <w:sz w:val="24"/>
          <w:szCs w:val="24"/>
        </w:rPr>
        <w:t>e</w:t>
      </w:r>
      <w:r w:rsidR="00D92AE6" w:rsidRPr="00943F9C">
        <w:rPr>
          <w:rFonts w:ascii="Calibri" w:hAnsi="Calibri" w:cs="Calibri"/>
          <w:sz w:val="24"/>
          <w:szCs w:val="24"/>
        </w:rPr>
        <w:t>ntidad</w:t>
      </w:r>
      <w:r w:rsidR="00514754" w:rsidRPr="00943F9C">
        <w:rPr>
          <w:rFonts w:ascii="Calibri" w:hAnsi="Calibri" w:cs="Calibri"/>
          <w:sz w:val="24"/>
          <w:szCs w:val="24"/>
        </w:rPr>
        <w:t>es</w:t>
      </w:r>
      <w:r w:rsidR="00D92AE6" w:rsidRPr="00943F9C">
        <w:rPr>
          <w:rFonts w:ascii="Calibri" w:hAnsi="Calibri" w:cs="Calibri"/>
          <w:sz w:val="24"/>
          <w:szCs w:val="24"/>
        </w:rPr>
        <w:t xml:space="preserve"> </w:t>
      </w:r>
      <w:r w:rsidR="00F47BDB">
        <w:rPr>
          <w:rFonts w:ascii="Calibri" w:hAnsi="Calibri" w:cs="Calibri"/>
          <w:sz w:val="24"/>
          <w:szCs w:val="24"/>
        </w:rPr>
        <w:t>a</w:t>
      </w:r>
      <w:r w:rsidR="00D92AE6" w:rsidRPr="00943F9C">
        <w:rPr>
          <w:rFonts w:ascii="Calibri" w:hAnsi="Calibri" w:cs="Calibri"/>
          <w:sz w:val="24"/>
          <w:szCs w:val="24"/>
        </w:rPr>
        <w:t>dherida</w:t>
      </w:r>
      <w:r w:rsidR="00514754" w:rsidRPr="00943F9C">
        <w:rPr>
          <w:rFonts w:ascii="Calibri" w:hAnsi="Calibri" w:cs="Calibri"/>
          <w:sz w:val="24"/>
          <w:szCs w:val="24"/>
        </w:rPr>
        <w:t>s</w:t>
      </w:r>
      <w:r w:rsidR="00D92AE6" w:rsidRPr="00943F9C">
        <w:rPr>
          <w:rFonts w:ascii="Calibri" w:hAnsi="Calibri" w:cs="Calibri"/>
          <w:sz w:val="24"/>
          <w:szCs w:val="24"/>
        </w:rPr>
        <w:t xml:space="preserve"> </w:t>
      </w:r>
    </w:p>
    <w:p w14:paraId="4924C192" w14:textId="30DCB2CF" w:rsidR="00C94FFE" w:rsidRPr="00943F9C" w:rsidRDefault="00422F07"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Convenios de </w:t>
      </w:r>
      <w:r w:rsidR="000F4F53" w:rsidRPr="00943F9C">
        <w:rPr>
          <w:rFonts w:ascii="Calibri" w:hAnsi="Calibri" w:cs="Calibri"/>
          <w:sz w:val="24"/>
          <w:szCs w:val="24"/>
        </w:rPr>
        <w:t>Colaboración</w:t>
      </w:r>
      <w:r w:rsidR="00D92AE6" w:rsidRPr="00943F9C">
        <w:rPr>
          <w:rFonts w:ascii="Calibri" w:hAnsi="Calibri" w:cs="Calibri"/>
          <w:sz w:val="24"/>
          <w:szCs w:val="24"/>
        </w:rPr>
        <w:t xml:space="preserve"> formalizados entre Red.es y la</w:t>
      </w:r>
      <w:r w:rsidR="00514754" w:rsidRPr="00943F9C">
        <w:rPr>
          <w:rFonts w:ascii="Calibri" w:hAnsi="Calibri" w:cs="Calibri"/>
          <w:sz w:val="24"/>
          <w:szCs w:val="24"/>
        </w:rPr>
        <w:t>s</w:t>
      </w:r>
      <w:r w:rsidR="00D92AE6" w:rsidRPr="00943F9C">
        <w:rPr>
          <w:rFonts w:ascii="Calibri" w:hAnsi="Calibri" w:cs="Calibri"/>
          <w:sz w:val="24"/>
          <w:szCs w:val="24"/>
        </w:rPr>
        <w:t xml:space="preserve"> </w:t>
      </w:r>
      <w:r w:rsidR="00F47BDB">
        <w:rPr>
          <w:rFonts w:ascii="Calibri" w:hAnsi="Calibri" w:cs="Calibri"/>
          <w:sz w:val="24"/>
          <w:szCs w:val="24"/>
        </w:rPr>
        <w:t>e</w:t>
      </w:r>
      <w:r w:rsidR="00D92AE6" w:rsidRPr="00943F9C">
        <w:rPr>
          <w:rFonts w:ascii="Calibri" w:hAnsi="Calibri" w:cs="Calibri"/>
          <w:sz w:val="24"/>
          <w:szCs w:val="24"/>
        </w:rPr>
        <w:t>ntidad</w:t>
      </w:r>
      <w:r w:rsidR="00514754" w:rsidRPr="00943F9C">
        <w:rPr>
          <w:rFonts w:ascii="Calibri" w:hAnsi="Calibri" w:cs="Calibri"/>
          <w:sz w:val="24"/>
          <w:szCs w:val="24"/>
        </w:rPr>
        <w:t>es</w:t>
      </w:r>
      <w:r w:rsidR="00D92AE6" w:rsidRPr="00943F9C">
        <w:rPr>
          <w:rFonts w:ascii="Calibri" w:hAnsi="Calibri" w:cs="Calibri"/>
          <w:sz w:val="24"/>
          <w:szCs w:val="24"/>
        </w:rPr>
        <w:t xml:space="preserve"> </w:t>
      </w:r>
      <w:r w:rsidR="00F47BDB">
        <w:rPr>
          <w:rFonts w:ascii="Calibri" w:hAnsi="Calibri" w:cs="Calibri"/>
          <w:sz w:val="24"/>
          <w:szCs w:val="24"/>
        </w:rPr>
        <w:t>a</w:t>
      </w:r>
      <w:r w:rsidR="00D92AE6" w:rsidRPr="00943F9C">
        <w:rPr>
          <w:rFonts w:ascii="Calibri" w:hAnsi="Calibri" w:cs="Calibri"/>
          <w:sz w:val="24"/>
          <w:szCs w:val="24"/>
        </w:rPr>
        <w:t>dherida</w:t>
      </w:r>
      <w:r w:rsidR="00514754" w:rsidRPr="00943F9C">
        <w:rPr>
          <w:rFonts w:ascii="Calibri" w:hAnsi="Calibri" w:cs="Calibri"/>
          <w:sz w:val="24"/>
          <w:szCs w:val="24"/>
        </w:rPr>
        <w:t>s</w:t>
      </w:r>
    </w:p>
    <w:p w14:paraId="05528B40" w14:textId="6AC1AA28" w:rsidR="00C94FFE" w:rsidRPr="00943F9C" w:rsidRDefault="000F4F53"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Acuerdos de Cooperación</w:t>
      </w:r>
      <w:r w:rsidR="00514754" w:rsidRPr="00943F9C">
        <w:rPr>
          <w:rFonts w:ascii="Calibri" w:hAnsi="Calibri" w:cs="Calibri"/>
          <w:sz w:val="24"/>
          <w:szCs w:val="24"/>
        </w:rPr>
        <w:t xml:space="preserve"> formalizados entre las </w:t>
      </w:r>
      <w:r w:rsidR="00F47BDB">
        <w:rPr>
          <w:rFonts w:ascii="Calibri" w:hAnsi="Calibri" w:cs="Calibri"/>
          <w:sz w:val="24"/>
          <w:szCs w:val="24"/>
        </w:rPr>
        <w:t>e</w:t>
      </w:r>
      <w:r w:rsidR="00514754" w:rsidRPr="00943F9C">
        <w:rPr>
          <w:rFonts w:ascii="Calibri" w:hAnsi="Calibri" w:cs="Calibri"/>
          <w:sz w:val="24"/>
          <w:szCs w:val="24"/>
        </w:rPr>
        <w:t>ntidad</w:t>
      </w:r>
      <w:r w:rsidR="00B97F17" w:rsidRPr="00943F9C">
        <w:rPr>
          <w:rFonts w:ascii="Calibri" w:hAnsi="Calibri" w:cs="Calibri"/>
          <w:sz w:val="24"/>
          <w:szCs w:val="24"/>
        </w:rPr>
        <w:t>es</w:t>
      </w:r>
      <w:r w:rsidR="00514754" w:rsidRPr="00943F9C">
        <w:rPr>
          <w:rFonts w:ascii="Calibri" w:hAnsi="Calibri" w:cs="Calibri"/>
          <w:sz w:val="24"/>
          <w:szCs w:val="24"/>
        </w:rPr>
        <w:t xml:space="preserve"> </w:t>
      </w:r>
      <w:r w:rsidR="00F47BDB">
        <w:rPr>
          <w:rFonts w:ascii="Calibri" w:hAnsi="Calibri" w:cs="Calibri"/>
          <w:sz w:val="24"/>
          <w:szCs w:val="24"/>
        </w:rPr>
        <w:t>a</w:t>
      </w:r>
      <w:r w:rsidR="00514754" w:rsidRPr="00943F9C">
        <w:rPr>
          <w:rFonts w:ascii="Calibri" w:hAnsi="Calibri" w:cs="Calibri"/>
          <w:sz w:val="24"/>
          <w:szCs w:val="24"/>
        </w:rPr>
        <w:t>dherida</w:t>
      </w:r>
      <w:r w:rsidR="00B97F17" w:rsidRPr="00943F9C">
        <w:rPr>
          <w:rFonts w:ascii="Calibri" w:hAnsi="Calibri" w:cs="Calibri"/>
          <w:sz w:val="24"/>
          <w:szCs w:val="24"/>
        </w:rPr>
        <w:t>s</w:t>
      </w:r>
      <w:r w:rsidR="00514754" w:rsidRPr="00943F9C">
        <w:rPr>
          <w:rFonts w:ascii="Calibri" w:hAnsi="Calibri" w:cs="Calibri"/>
          <w:sz w:val="24"/>
          <w:szCs w:val="24"/>
        </w:rPr>
        <w:t xml:space="preserve"> y sus Colegios Profesionales Territoriales</w:t>
      </w:r>
    </w:p>
    <w:p w14:paraId="53EABE9A" w14:textId="2CDA9CC3" w:rsidR="00C76AD8" w:rsidRPr="00943F9C" w:rsidRDefault="00374736"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 xml:space="preserve">Instrucción </w:t>
      </w:r>
      <w:r w:rsidR="00D40D31" w:rsidRPr="00943F9C">
        <w:rPr>
          <w:rFonts w:ascii="Calibri" w:hAnsi="Calibri" w:cs="Calibri"/>
          <w:sz w:val="24"/>
          <w:szCs w:val="24"/>
        </w:rPr>
        <w:t>Técnica de Gestión</w:t>
      </w:r>
      <w:r w:rsidR="002A29AD" w:rsidRPr="00943F9C">
        <w:rPr>
          <w:rFonts w:ascii="Calibri" w:hAnsi="Calibri" w:cs="Calibri"/>
          <w:sz w:val="24"/>
          <w:szCs w:val="24"/>
        </w:rPr>
        <w:t xml:space="preserve">. </w:t>
      </w:r>
      <w:r w:rsidR="004E6631" w:rsidRPr="00943F9C">
        <w:rPr>
          <w:rFonts w:ascii="Calibri" w:hAnsi="Calibri" w:cs="Calibri"/>
          <w:sz w:val="24"/>
          <w:szCs w:val="24"/>
        </w:rPr>
        <w:t xml:space="preserve">Programa de formación de </w:t>
      </w:r>
      <w:r w:rsidR="00FD0AF2" w:rsidRPr="00943F9C">
        <w:rPr>
          <w:rFonts w:ascii="Calibri" w:hAnsi="Calibri" w:cs="Calibri"/>
          <w:sz w:val="24"/>
          <w:szCs w:val="24"/>
        </w:rPr>
        <w:t>competencias digitales</w:t>
      </w:r>
      <w:r w:rsidR="00C76AD8" w:rsidRPr="00943F9C">
        <w:rPr>
          <w:rFonts w:ascii="Calibri" w:hAnsi="Calibri" w:cs="Calibri"/>
          <w:sz w:val="24"/>
          <w:szCs w:val="24"/>
        </w:rPr>
        <w:t xml:space="preserve"> en el ámbito de los Colegios Profesionales. C022/24-ED</w:t>
      </w:r>
      <w:r w:rsidR="007423F8" w:rsidRPr="00943F9C">
        <w:rPr>
          <w:rFonts w:ascii="Calibri" w:hAnsi="Calibri" w:cs="Calibri"/>
          <w:sz w:val="24"/>
          <w:szCs w:val="24"/>
        </w:rPr>
        <w:t>.</w:t>
      </w:r>
    </w:p>
    <w:p w14:paraId="043B5C81" w14:textId="35389BB1" w:rsidR="00AF676D" w:rsidRPr="00943F9C" w:rsidRDefault="00AF676D" w:rsidP="006F54D9">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t>Guía de Ejecución</w:t>
      </w:r>
      <w:r w:rsidR="0028656E" w:rsidRPr="00943F9C">
        <w:rPr>
          <w:rFonts w:ascii="Calibri" w:hAnsi="Calibri" w:cs="Calibri"/>
          <w:sz w:val="24"/>
          <w:szCs w:val="24"/>
        </w:rPr>
        <w:t>, elaborada por Red.es</w:t>
      </w:r>
      <w:r w:rsidRPr="00943F9C">
        <w:rPr>
          <w:rFonts w:ascii="Calibri" w:hAnsi="Calibri" w:cs="Calibri"/>
          <w:sz w:val="24"/>
          <w:szCs w:val="24"/>
        </w:rPr>
        <w:t xml:space="preserve">: </w:t>
      </w:r>
      <w:r w:rsidR="00064CEE" w:rsidRPr="00943F9C">
        <w:rPr>
          <w:rFonts w:ascii="Calibri" w:hAnsi="Calibri" w:cs="Calibri"/>
          <w:sz w:val="24"/>
          <w:szCs w:val="24"/>
        </w:rPr>
        <w:t xml:space="preserve">Concesión directa de una subvención </w:t>
      </w:r>
      <w:r w:rsidR="00D34E83" w:rsidRPr="00943F9C">
        <w:rPr>
          <w:rFonts w:ascii="Calibri" w:hAnsi="Calibri" w:cs="Calibri"/>
          <w:sz w:val="24"/>
          <w:szCs w:val="24"/>
        </w:rPr>
        <w:t xml:space="preserve">a </w:t>
      </w:r>
      <w:r w:rsidR="00551931" w:rsidRPr="00943F9C">
        <w:rPr>
          <w:rFonts w:ascii="Calibri" w:hAnsi="Calibri" w:cs="Calibri"/>
          <w:sz w:val="24"/>
          <w:szCs w:val="24"/>
        </w:rPr>
        <w:t xml:space="preserve">Unión Profesional para </w:t>
      </w:r>
      <w:r w:rsidR="000F71CF" w:rsidRPr="00943F9C">
        <w:rPr>
          <w:rFonts w:ascii="Calibri" w:hAnsi="Calibri" w:cs="Calibri"/>
          <w:sz w:val="24"/>
          <w:szCs w:val="24"/>
        </w:rPr>
        <w:t>el desarrollo</w:t>
      </w:r>
      <w:r w:rsidR="00D95738" w:rsidRPr="00943F9C">
        <w:rPr>
          <w:rFonts w:ascii="Calibri" w:hAnsi="Calibri" w:cs="Calibri"/>
          <w:sz w:val="24"/>
          <w:szCs w:val="24"/>
        </w:rPr>
        <w:t xml:space="preserve"> </w:t>
      </w:r>
      <w:r w:rsidR="001D5531" w:rsidRPr="00943F9C">
        <w:rPr>
          <w:rFonts w:ascii="Calibri" w:hAnsi="Calibri" w:cs="Calibri"/>
          <w:sz w:val="24"/>
          <w:szCs w:val="24"/>
        </w:rPr>
        <w:t xml:space="preserve">de un programa de formación en competencias digitales en </w:t>
      </w:r>
      <w:r w:rsidR="009B330E" w:rsidRPr="00943F9C">
        <w:rPr>
          <w:rFonts w:ascii="Calibri" w:hAnsi="Calibri" w:cs="Calibri"/>
          <w:sz w:val="24"/>
          <w:szCs w:val="24"/>
        </w:rPr>
        <w:t>el ámbito</w:t>
      </w:r>
      <w:r w:rsidR="009E5DA3" w:rsidRPr="00943F9C">
        <w:rPr>
          <w:rFonts w:ascii="Calibri" w:hAnsi="Calibri" w:cs="Calibri"/>
          <w:sz w:val="24"/>
          <w:szCs w:val="24"/>
        </w:rPr>
        <w:t xml:space="preserve"> de los</w:t>
      </w:r>
      <w:r w:rsidR="008A7C6D" w:rsidRPr="00943F9C">
        <w:rPr>
          <w:rFonts w:ascii="Calibri" w:hAnsi="Calibri" w:cs="Calibri"/>
          <w:sz w:val="24"/>
          <w:szCs w:val="24"/>
        </w:rPr>
        <w:t xml:space="preserve"> Colegios Profesionale</w:t>
      </w:r>
      <w:r w:rsidR="005306F5" w:rsidRPr="00943F9C">
        <w:rPr>
          <w:rFonts w:ascii="Calibri" w:hAnsi="Calibri" w:cs="Calibri"/>
          <w:sz w:val="24"/>
          <w:szCs w:val="24"/>
        </w:rPr>
        <w:t>s, en el marco del Plan</w:t>
      </w:r>
      <w:r w:rsidR="00774D76" w:rsidRPr="00943F9C">
        <w:rPr>
          <w:rFonts w:ascii="Calibri" w:hAnsi="Calibri" w:cs="Calibri"/>
          <w:sz w:val="24"/>
          <w:szCs w:val="24"/>
        </w:rPr>
        <w:t xml:space="preserve"> de Recuperación, Transformación y Resil</w:t>
      </w:r>
      <w:r w:rsidR="006132CB" w:rsidRPr="00943F9C">
        <w:rPr>
          <w:rFonts w:ascii="Calibri" w:hAnsi="Calibri" w:cs="Calibri"/>
          <w:sz w:val="24"/>
          <w:szCs w:val="24"/>
        </w:rPr>
        <w:t>iencia. C0022/24-ED</w:t>
      </w:r>
      <w:r w:rsidR="007423F8" w:rsidRPr="00943F9C">
        <w:rPr>
          <w:rFonts w:ascii="Calibri" w:hAnsi="Calibri" w:cs="Calibri"/>
          <w:sz w:val="24"/>
          <w:szCs w:val="24"/>
        </w:rPr>
        <w:t>.</w:t>
      </w:r>
    </w:p>
    <w:p w14:paraId="6E689267" w14:textId="56A529FC" w:rsidR="00644829" w:rsidRPr="00764A5C" w:rsidRDefault="009F6736" w:rsidP="00943F9C">
      <w:pPr>
        <w:pStyle w:val="Prrafodelista"/>
        <w:numPr>
          <w:ilvl w:val="0"/>
          <w:numId w:val="13"/>
        </w:numPr>
        <w:spacing w:after="120" w:line="276" w:lineRule="auto"/>
        <w:ind w:left="284" w:hanging="284"/>
        <w:contextualSpacing w:val="0"/>
        <w:jc w:val="both"/>
        <w:rPr>
          <w:rFonts w:ascii="Calibri" w:hAnsi="Calibri" w:cs="Calibri"/>
          <w:sz w:val="24"/>
          <w:szCs w:val="24"/>
        </w:rPr>
      </w:pPr>
      <w:r w:rsidRPr="00943F9C">
        <w:rPr>
          <w:rFonts w:ascii="Calibri" w:hAnsi="Calibri" w:cs="Calibri"/>
          <w:sz w:val="24"/>
          <w:szCs w:val="24"/>
        </w:rPr>
        <w:lastRenderedPageBreak/>
        <w:t>Nota sobre facturas y justificantes de pago de la parte fija de la ayuda</w:t>
      </w:r>
      <w:r w:rsidR="00655CBC" w:rsidRPr="00943F9C">
        <w:rPr>
          <w:rFonts w:ascii="Calibri" w:hAnsi="Calibri" w:cs="Calibri"/>
          <w:sz w:val="24"/>
          <w:szCs w:val="24"/>
        </w:rPr>
        <w:t>, elaborada por Red.es.</w:t>
      </w:r>
    </w:p>
    <w:p w14:paraId="78C3BC9F" w14:textId="09A856AB" w:rsidR="73D8A3D4" w:rsidRPr="00943F9C" w:rsidRDefault="00824DA5" w:rsidP="006F54D9">
      <w:pPr>
        <w:pStyle w:val="Ttulo1"/>
        <w:numPr>
          <w:ilvl w:val="0"/>
          <w:numId w:val="12"/>
        </w:numPr>
        <w:spacing w:after="360" w:line="276" w:lineRule="auto"/>
        <w:ind w:left="357" w:right="-11" w:hanging="357"/>
        <w:rPr>
          <w:rFonts w:ascii="Calibri" w:hAnsi="Calibri" w:cs="Calibri"/>
          <w:b/>
          <w:color w:val="auto"/>
          <w:sz w:val="36"/>
          <w:szCs w:val="44"/>
        </w:rPr>
      </w:pPr>
      <w:bookmarkStart w:id="10" w:name="_Toc215789774"/>
      <w:r w:rsidRPr="00943F9C">
        <w:rPr>
          <w:rFonts w:ascii="Calibri" w:hAnsi="Calibri" w:cs="Calibri"/>
          <w:b/>
          <w:color w:val="auto"/>
          <w:sz w:val="36"/>
          <w:szCs w:val="44"/>
        </w:rPr>
        <w:t>Identificación de los actores</w:t>
      </w:r>
      <w:r w:rsidR="0031550D" w:rsidRPr="00943F9C">
        <w:rPr>
          <w:rFonts w:ascii="Calibri" w:hAnsi="Calibri" w:cs="Calibri"/>
          <w:b/>
          <w:color w:val="auto"/>
          <w:sz w:val="36"/>
          <w:szCs w:val="44"/>
        </w:rPr>
        <w:t xml:space="preserve"> y relaciones entre ellos</w:t>
      </w:r>
      <w:bookmarkEnd w:id="10"/>
    </w:p>
    <w:p w14:paraId="57A7947A" w14:textId="2D9D3389" w:rsidR="2F191998" w:rsidRPr="00943F9C" w:rsidRDefault="003A5968" w:rsidP="006F54D9">
      <w:pPr>
        <w:pStyle w:val="Ttulo1"/>
        <w:numPr>
          <w:ilvl w:val="1"/>
          <w:numId w:val="12"/>
        </w:numPr>
        <w:spacing w:after="240" w:line="276" w:lineRule="auto"/>
        <w:ind w:left="851" w:firstLine="0"/>
        <w:rPr>
          <w:rFonts w:ascii="Calibri" w:hAnsi="Calibri" w:cs="Calibri"/>
          <w:b/>
          <w:color w:val="auto"/>
          <w:sz w:val="32"/>
          <w:szCs w:val="32"/>
        </w:rPr>
      </w:pPr>
      <w:bookmarkStart w:id="11" w:name="_Toc215789775"/>
      <w:r w:rsidRPr="00943F9C">
        <w:rPr>
          <w:rFonts w:ascii="Calibri" w:hAnsi="Calibri" w:cs="Calibri"/>
          <w:b/>
          <w:color w:val="auto"/>
          <w:sz w:val="32"/>
          <w:szCs w:val="32"/>
        </w:rPr>
        <w:t>Estructura Organizativa</w:t>
      </w:r>
      <w:bookmarkEnd w:id="11"/>
    </w:p>
    <w:p w14:paraId="1B56AC23" w14:textId="09A67421" w:rsidR="005E45AE" w:rsidRPr="00943F9C" w:rsidRDefault="003A5968" w:rsidP="00943F9C">
      <w:pPr>
        <w:spacing w:after="120" w:line="276" w:lineRule="auto"/>
        <w:jc w:val="both"/>
        <w:rPr>
          <w:rFonts w:ascii="Calibri" w:hAnsi="Calibri" w:cs="Calibri"/>
          <w:sz w:val="24"/>
          <w:szCs w:val="24"/>
        </w:rPr>
        <w:sectPr w:rsidR="005E45AE" w:rsidRPr="00943F9C" w:rsidSect="00B0283D">
          <w:footerReference w:type="default" r:id="rId17"/>
          <w:pgSz w:w="11906" w:h="16838"/>
          <w:pgMar w:top="1440" w:right="1440" w:bottom="1440" w:left="1440" w:header="709" w:footer="708" w:gutter="0"/>
          <w:pgNumType w:start="1"/>
          <w:cols w:space="708"/>
          <w:docGrid w:linePitch="360"/>
        </w:sectPr>
      </w:pPr>
      <w:r w:rsidRPr="00943F9C">
        <w:rPr>
          <w:rFonts w:ascii="Calibri" w:hAnsi="Calibri" w:cs="Calibri"/>
          <w:sz w:val="24"/>
          <w:szCs w:val="24"/>
        </w:rPr>
        <w:t xml:space="preserve">La presente imagen </w:t>
      </w:r>
      <w:r w:rsidR="006D5CCC" w:rsidRPr="00943F9C">
        <w:rPr>
          <w:rFonts w:ascii="Calibri" w:hAnsi="Calibri" w:cs="Calibri"/>
          <w:sz w:val="24"/>
          <w:szCs w:val="24"/>
        </w:rPr>
        <w:t>expone</w:t>
      </w:r>
      <w:r w:rsidR="00F62B49" w:rsidRPr="00943F9C">
        <w:rPr>
          <w:rFonts w:ascii="Calibri" w:hAnsi="Calibri" w:cs="Calibri"/>
          <w:sz w:val="24"/>
          <w:szCs w:val="24"/>
        </w:rPr>
        <w:t xml:space="preserve"> la estructura organizativa</w:t>
      </w:r>
      <w:r w:rsidR="00BC1905" w:rsidRPr="00943F9C">
        <w:rPr>
          <w:rFonts w:ascii="Calibri" w:hAnsi="Calibri" w:cs="Calibri"/>
          <w:sz w:val="24"/>
          <w:szCs w:val="24"/>
        </w:rPr>
        <w:t xml:space="preserve"> teórica</w:t>
      </w:r>
      <w:r w:rsidR="00F62B49" w:rsidRPr="00943F9C">
        <w:rPr>
          <w:rFonts w:ascii="Calibri" w:hAnsi="Calibri" w:cs="Calibri"/>
          <w:sz w:val="24"/>
          <w:szCs w:val="24"/>
        </w:rPr>
        <w:t xml:space="preserve"> </w:t>
      </w:r>
      <w:r w:rsidR="009D3F28" w:rsidRPr="00943F9C">
        <w:rPr>
          <w:rFonts w:ascii="Calibri" w:hAnsi="Calibri" w:cs="Calibri"/>
          <w:sz w:val="24"/>
          <w:szCs w:val="24"/>
        </w:rPr>
        <w:t>a</w:t>
      </w:r>
      <w:r w:rsidR="00BC1905" w:rsidRPr="00943F9C">
        <w:rPr>
          <w:rFonts w:ascii="Calibri" w:hAnsi="Calibri" w:cs="Calibri"/>
          <w:sz w:val="24"/>
          <w:szCs w:val="24"/>
        </w:rPr>
        <w:t xml:space="preserve">ctual </w:t>
      </w:r>
      <w:r w:rsidR="266ABC26" w:rsidRPr="00943F9C">
        <w:rPr>
          <w:rFonts w:ascii="Calibri" w:hAnsi="Calibri" w:cs="Calibri"/>
          <w:sz w:val="24"/>
          <w:szCs w:val="24"/>
        </w:rPr>
        <w:t xml:space="preserve">de las entidades que participan en la </w:t>
      </w:r>
      <w:r w:rsidR="00F62B49" w:rsidRPr="00943F9C">
        <w:rPr>
          <w:rFonts w:ascii="Calibri" w:hAnsi="Calibri" w:cs="Calibri"/>
          <w:sz w:val="24"/>
          <w:szCs w:val="24"/>
        </w:rPr>
        <w:t xml:space="preserve">subvención </w:t>
      </w:r>
      <w:r w:rsidR="427B8060" w:rsidRPr="00943F9C">
        <w:rPr>
          <w:rFonts w:ascii="Calibri" w:hAnsi="Calibri" w:cs="Calibri"/>
          <w:sz w:val="24"/>
          <w:szCs w:val="24"/>
        </w:rPr>
        <w:t xml:space="preserve">directa </w:t>
      </w:r>
      <w:r w:rsidR="00F62B49" w:rsidRPr="00943F9C">
        <w:rPr>
          <w:rFonts w:ascii="Calibri" w:hAnsi="Calibri" w:cs="Calibri"/>
          <w:sz w:val="24"/>
          <w:szCs w:val="24"/>
        </w:rPr>
        <w:t xml:space="preserve">destinada al programa de competencias digitales, </w:t>
      </w:r>
      <w:r w:rsidR="006D5CCC" w:rsidRPr="00943F9C">
        <w:rPr>
          <w:rFonts w:ascii="Calibri" w:hAnsi="Calibri" w:cs="Calibri"/>
          <w:sz w:val="24"/>
          <w:szCs w:val="24"/>
        </w:rPr>
        <w:t>detallando</w:t>
      </w:r>
      <w:r w:rsidR="00F62B49" w:rsidRPr="00943F9C">
        <w:rPr>
          <w:rFonts w:ascii="Calibri" w:hAnsi="Calibri" w:cs="Calibri"/>
          <w:sz w:val="24"/>
          <w:szCs w:val="24"/>
        </w:rPr>
        <w:t xml:space="preserve"> </w:t>
      </w:r>
      <w:r w:rsidR="00502C01" w:rsidRPr="00943F9C">
        <w:rPr>
          <w:rFonts w:ascii="Calibri" w:hAnsi="Calibri" w:cs="Calibri"/>
          <w:sz w:val="24"/>
          <w:szCs w:val="24"/>
        </w:rPr>
        <w:t xml:space="preserve">los actores </w:t>
      </w:r>
      <w:r w:rsidR="001515FF" w:rsidRPr="00943F9C">
        <w:rPr>
          <w:rFonts w:ascii="Calibri" w:hAnsi="Calibri" w:cs="Calibri"/>
          <w:sz w:val="24"/>
          <w:szCs w:val="24"/>
        </w:rPr>
        <w:t xml:space="preserve">principales </w:t>
      </w:r>
      <w:r w:rsidR="00502C01" w:rsidRPr="00943F9C">
        <w:rPr>
          <w:rFonts w:ascii="Calibri" w:hAnsi="Calibri" w:cs="Calibri"/>
          <w:sz w:val="24"/>
          <w:szCs w:val="24"/>
        </w:rPr>
        <w:t>involucrados y su rol, así como el</w:t>
      </w:r>
      <w:r w:rsidR="00F62B49" w:rsidRPr="00943F9C">
        <w:rPr>
          <w:rFonts w:ascii="Calibri" w:hAnsi="Calibri" w:cs="Calibri"/>
          <w:sz w:val="24"/>
          <w:szCs w:val="24"/>
        </w:rPr>
        <w:t xml:space="preserve"> nivel jerárquico</w:t>
      </w:r>
      <w:r w:rsidR="00502C01" w:rsidRPr="00943F9C">
        <w:rPr>
          <w:rFonts w:ascii="Calibri" w:hAnsi="Calibri" w:cs="Calibri"/>
          <w:sz w:val="24"/>
          <w:szCs w:val="24"/>
        </w:rPr>
        <w:t xml:space="preserve"> en el que participan.</w:t>
      </w:r>
    </w:p>
    <w:p w14:paraId="0CC9C9CB" w14:textId="29115B21" w:rsidR="00B87DA6" w:rsidRPr="00943F9C" w:rsidRDefault="0013318C" w:rsidP="00943F9C">
      <w:pPr>
        <w:spacing w:after="120" w:line="276" w:lineRule="auto"/>
        <w:jc w:val="both"/>
        <w:rPr>
          <w:rFonts w:ascii="Calibri" w:hAnsi="Calibri" w:cs="Calibri"/>
        </w:rPr>
        <w:sectPr w:rsidR="00B87DA6" w:rsidRPr="00943F9C" w:rsidSect="00C343FD">
          <w:pgSz w:w="16838" w:h="11906" w:orient="landscape"/>
          <w:pgMar w:top="1440" w:right="1440" w:bottom="1440" w:left="1440" w:header="709" w:footer="709" w:gutter="0"/>
          <w:cols w:space="708"/>
          <w:docGrid w:linePitch="360"/>
        </w:sectPr>
      </w:pPr>
      <w:r w:rsidRPr="00943F9C">
        <w:rPr>
          <w:rFonts w:ascii="Calibri" w:hAnsi="Calibri" w:cs="Calibri"/>
        </w:rPr>
        <w:object w:dxaOrig="29961" w:dyaOrig="21021" w14:anchorId="0EED7A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9.15pt;height:452.55pt" o:ole="">
            <v:imagedata r:id="rId18" o:title=""/>
          </v:shape>
          <o:OLEObject Type="Embed" ProgID="Visio.Drawing.15" ShapeID="_x0000_i1025" DrawAspect="Content" ObjectID="_1826431785" r:id="rId19"/>
        </w:object>
      </w:r>
    </w:p>
    <w:p w14:paraId="7FD750C9" w14:textId="1F5B5841" w:rsidR="00B94CE6" w:rsidRPr="00943F9C" w:rsidRDefault="00A0464F" w:rsidP="00943F9C">
      <w:pPr>
        <w:spacing w:after="120" w:line="276" w:lineRule="auto"/>
        <w:jc w:val="both"/>
        <w:rPr>
          <w:rFonts w:ascii="Calibri" w:hAnsi="Calibri" w:cs="Calibri"/>
          <w:sz w:val="24"/>
          <w:szCs w:val="24"/>
        </w:rPr>
      </w:pPr>
      <w:r w:rsidRPr="00943F9C">
        <w:rPr>
          <w:rFonts w:ascii="Calibri" w:hAnsi="Calibri" w:cs="Calibri"/>
          <w:sz w:val="24"/>
          <w:szCs w:val="24"/>
        </w:rPr>
        <w:lastRenderedPageBreak/>
        <w:t>A continuación</w:t>
      </w:r>
      <w:r w:rsidR="00943F9C" w:rsidRPr="00943F9C">
        <w:rPr>
          <w:rFonts w:ascii="Calibri" w:hAnsi="Calibri" w:cs="Calibri"/>
          <w:sz w:val="24"/>
          <w:szCs w:val="24"/>
        </w:rPr>
        <w:t>,</w:t>
      </w:r>
      <w:r w:rsidRPr="00943F9C">
        <w:rPr>
          <w:rFonts w:ascii="Calibri" w:hAnsi="Calibri" w:cs="Calibri"/>
          <w:sz w:val="24"/>
          <w:szCs w:val="24"/>
        </w:rPr>
        <w:t xml:space="preserve"> se </w:t>
      </w:r>
      <w:r w:rsidR="00A51196" w:rsidRPr="00943F9C">
        <w:rPr>
          <w:rFonts w:ascii="Calibri" w:hAnsi="Calibri" w:cs="Calibri"/>
          <w:sz w:val="24"/>
          <w:szCs w:val="24"/>
        </w:rPr>
        <w:t>identifican</w:t>
      </w:r>
      <w:r w:rsidR="00C86AEE" w:rsidRPr="00943F9C">
        <w:rPr>
          <w:rFonts w:ascii="Calibri" w:hAnsi="Calibri" w:cs="Calibri"/>
          <w:sz w:val="24"/>
          <w:szCs w:val="24"/>
        </w:rPr>
        <w:t xml:space="preserve">, describen y analizan a los </w:t>
      </w:r>
      <w:r w:rsidRPr="00943F9C">
        <w:rPr>
          <w:rFonts w:ascii="Calibri" w:hAnsi="Calibri" w:cs="Calibri"/>
          <w:sz w:val="24"/>
          <w:szCs w:val="24"/>
        </w:rPr>
        <w:t>actores principales del programa</w:t>
      </w:r>
      <w:r w:rsidR="00E15F68" w:rsidRPr="00943F9C">
        <w:rPr>
          <w:rFonts w:ascii="Calibri" w:hAnsi="Calibri" w:cs="Calibri"/>
          <w:sz w:val="24"/>
          <w:szCs w:val="24"/>
        </w:rPr>
        <w:t>:</w:t>
      </w:r>
    </w:p>
    <w:p w14:paraId="579AAC41" w14:textId="61EE22C8" w:rsidR="00F3514E" w:rsidRPr="00943F9C" w:rsidRDefault="004541C3" w:rsidP="006F54D9">
      <w:pPr>
        <w:pStyle w:val="Ttulo1"/>
        <w:numPr>
          <w:ilvl w:val="1"/>
          <w:numId w:val="12"/>
        </w:numPr>
        <w:spacing w:before="240" w:after="240" w:line="276" w:lineRule="auto"/>
        <w:ind w:left="851" w:firstLine="0"/>
        <w:rPr>
          <w:rFonts w:ascii="Calibri" w:hAnsi="Calibri" w:cs="Calibri"/>
          <w:b/>
          <w:color w:val="auto"/>
          <w:sz w:val="32"/>
          <w:szCs w:val="32"/>
        </w:rPr>
      </w:pPr>
      <w:bookmarkStart w:id="12" w:name="_Toc215789776"/>
      <w:r w:rsidRPr="00943F9C">
        <w:rPr>
          <w:rFonts w:ascii="Calibri" w:hAnsi="Calibri" w:cs="Calibri"/>
          <w:b/>
          <w:color w:val="auto"/>
          <w:sz w:val="32"/>
          <w:szCs w:val="32"/>
        </w:rPr>
        <w:t>Actores</w:t>
      </w:r>
      <w:bookmarkEnd w:id="12"/>
    </w:p>
    <w:p w14:paraId="391485A4" w14:textId="1D5FB66A" w:rsidR="002E7AAD" w:rsidRPr="00943F9C" w:rsidRDefault="0003436A"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Ó</w:t>
      </w:r>
      <w:r w:rsidR="4FD562BD" w:rsidRPr="00943F9C">
        <w:rPr>
          <w:rFonts w:ascii="Calibri" w:hAnsi="Calibri" w:cs="Calibri"/>
          <w:b/>
          <w:sz w:val="24"/>
          <w:szCs w:val="24"/>
          <w:u w:val="single"/>
        </w:rPr>
        <w:t xml:space="preserve">RGANO CONCEDENTE: </w:t>
      </w:r>
      <w:r w:rsidR="004541C3" w:rsidRPr="00943F9C">
        <w:rPr>
          <w:rFonts w:ascii="Calibri" w:hAnsi="Calibri" w:cs="Calibri"/>
          <w:b/>
          <w:sz w:val="24"/>
          <w:szCs w:val="24"/>
          <w:u w:val="single"/>
        </w:rPr>
        <w:t>Red.es</w:t>
      </w:r>
    </w:p>
    <w:p w14:paraId="77D8F504" w14:textId="77442B53" w:rsidR="00A51196" w:rsidRPr="00943F9C" w:rsidRDefault="006D704F" w:rsidP="00D40167">
      <w:pPr>
        <w:spacing w:after="120" w:line="276" w:lineRule="auto"/>
        <w:ind w:left="357"/>
        <w:jc w:val="both"/>
        <w:rPr>
          <w:rFonts w:ascii="Calibri" w:hAnsi="Calibri" w:cs="Calibri"/>
          <w:sz w:val="24"/>
          <w:szCs w:val="24"/>
        </w:rPr>
      </w:pPr>
      <w:r w:rsidRPr="00943F9C">
        <w:rPr>
          <w:rFonts w:ascii="Calibri" w:hAnsi="Calibri" w:cs="Calibri"/>
          <w:sz w:val="24"/>
          <w:szCs w:val="24"/>
        </w:rPr>
        <w:t>De acuerdo con lo establecido en el artículo 11 del Real Decreto 876/2024</w:t>
      </w:r>
      <w:r w:rsidR="008D053B" w:rsidRPr="00943F9C">
        <w:rPr>
          <w:rFonts w:ascii="Calibri" w:hAnsi="Calibri" w:cs="Calibri"/>
          <w:sz w:val="24"/>
          <w:szCs w:val="24"/>
        </w:rPr>
        <w:t xml:space="preserve"> </w:t>
      </w:r>
      <w:r w:rsidRPr="00943F9C">
        <w:rPr>
          <w:rFonts w:ascii="Calibri" w:hAnsi="Calibri" w:cs="Calibri"/>
          <w:sz w:val="24"/>
          <w:szCs w:val="24"/>
        </w:rPr>
        <w:t>la entidad pública empresarial Red.es, M.P. actúa como órgano concedente de la subvención. Esta condición se acredita mediante la firma de la Resolución de concesión por parte del Director General de la entidad, D. Jesús Herrero Poza</w:t>
      </w:r>
      <w:r w:rsidR="23B2E6C8" w:rsidRPr="00943F9C">
        <w:rPr>
          <w:rFonts w:ascii="Calibri" w:hAnsi="Calibri" w:cs="Calibri"/>
          <w:sz w:val="24"/>
          <w:szCs w:val="24"/>
        </w:rPr>
        <w:t xml:space="preserve">. </w:t>
      </w:r>
    </w:p>
    <w:p w14:paraId="0CF99E16" w14:textId="424343E1" w:rsidR="002E7AAD" w:rsidRPr="00943F9C" w:rsidRDefault="71C76F1D"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 xml:space="preserve">BENEFICIARIO: </w:t>
      </w:r>
      <w:r w:rsidR="002E7AAD" w:rsidRPr="00943F9C">
        <w:rPr>
          <w:rFonts w:ascii="Calibri" w:hAnsi="Calibri" w:cs="Calibri"/>
          <w:b/>
          <w:sz w:val="24"/>
          <w:szCs w:val="24"/>
          <w:u w:val="single"/>
        </w:rPr>
        <w:t>Unión Profesional (UP)</w:t>
      </w:r>
      <w:r w:rsidR="00B92752" w:rsidRPr="00943F9C">
        <w:rPr>
          <w:rFonts w:ascii="Calibri" w:hAnsi="Calibri" w:cs="Calibri"/>
          <w:b/>
          <w:sz w:val="24"/>
          <w:szCs w:val="24"/>
          <w:u w:val="single"/>
        </w:rPr>
        <w:t xml:space="preserve"> </w:t>
      </w:r>
    </w:p>
    <w:p w14:paraId="0579919C" w14:textId="1EA6CE78" w:rsidR="005704E2" w:rsidRPr="00943F9C" w:rsidRDefault="004A5437" w:rsidP="00943F9C">
      <w:pPr>
        <w:spacing w:after="120" w:line="276" w:lineRule="auto"/>
        <w:ind w:left="348"/>
        <w:jc w:val="both"/>
        <w:rPr>
          <w:rFonts w:ascii="Calibri" w:hAnsi="Calibri" w:cs="Calibri"/>
          <w:sz w:val="24"/>
          <w:szCs w:val="24"/>
        </w:rPr>
      </w:pPr>
      <w:r w:rsidRPr="00943F9C">
        <w:rPr>
          <w:rFonts w:ascii="Calibri" w:hAnsi="Calibri" w:cs="Calibri"/>
          <w:sz w:val="24"/>
          <w:szCs w:val="24"/>
        </w:rPr>
        <w:t xml:space="preserve">Según lo dispuesto en el artículo 3 del Real Decreto 876/2024, la entidad beneficiaria de la concesión directa es Unión Profesional. El considerando segundo de la Resolución de concesión señala expresamente que </w:t>
      </w:r>
      <w:r w:rsidRPr="00943F9C">
        <w:rPr>
          <w:rFonts w:ascii="Calibri" w:hAnsi="Calibri" w:cs="Calibri"/>
          <w:i/>
          <w:sz w:val="24"/>
          <w:szCs w:val="24"/>
        </w:rPr>
        <w:t>“será beneficiaria de la correspondiente subvención UNIÓN PROFESIONAL con NIF G80190796”</w:t>
      </w:r>
      <w:r w:rsidRPr="00943F9C">
        <w:rPr>
          <w:rFonts w:ascii="Calibri" w:hAnsi="Calibri" w:cs="Calibri"/>
          <w:sz w:val="24"/>
          <w:szCs w:val="24"/>
        </w:rPr>
        <w:t>.</w:t>
      </w:r>
      <w:r w:rsidR="001515FF" w:rsidRPr="00943F9C">
        <w:rPr>
          <w:rFonts w:ascii="Calibri" w:hAnsi="Calibri" w:cs="Calibri"/>
          <w:sz w:val="24"/>
          <w:szCs w:val="24"/>
        </w:rPr>
        <w:t xml:space="preserve"> </w:t>
      </w:r>
      <w:r w:rsidRPr="00943F9C">
        <w:rPr>
          <w:rFonts w:ascii="Calibri" w:hAnsi="Calibri" w:cs="Calibri"/>
          <w:sz w:val="24"/>
          <w:szCs w:val="24"/>
        </w:rPr>
        <w:t xml:space="preserve">Asimismo, las cláusulas primeras de los Convenios de Adhesión recogen que </w:t>
      </w:r>
      <w:r w:rsidRPr="00943F9C">
        <w:rPr>
          <w:rFonts w:ascii="Calibri" w:hAnsi="Calibri" w:cs="Calibri"/>
          <w:i/>
          <w:sz w:val="24"/>
          <w:szCs w:val="24"/>
        </w:rPr>
        <w:t>“UP es la única beneficiaria”.</w:t>
      </w:r>
      <w:r w:rsidRPr="00943F9C">
        <w:rPr>
          <w:rFonts w:ascii="Calibri" w:hAnsi="Calibri" w:cs="Calibri"/>
          <w:sz w:val="24"/>
          <w:szCs w:val="24"/>
        </w:rPr>
        <w:t xml:space="preserve"> </w:t>
      </w:r>
    </w:p>
    <w:p w14:paraId="058A2AD5" w14:textId="7C5C8C26" w:rsidR="00A51196" w:rsidRPr="00943F9C" w:rsidRDefault="004A5437" w:rsidP="00943F9C">
      <w:pPr>
        <w:spacing w:after="120" w:line="276" w:lineRule="auto"/>
        <w:ind w:left="348"/>
        <w:jc w:val="both"/>
        <w:rPr>
          <w:rFonts w:ascii="Calibri" w:hAnsi="Calibri" w:cs="Calibri"/>
          <w:sz w:val="24"/>
          <w:szCs w:val="24"/>
        </w:rPr>
      </w:pPr>
      <w:r w:rsidRPr="00943F9C">
        <w:rPr>
          <w:rFonts w:ascii="Calibri" w:hAnsi="Calibri" w:cs="Calibri"/>
          <w:sz w:val="24"/>
          <w:szCs w:val="24"/>
        </w:rPr>
        <w:t>Por tanto, Unión Profesional ostenta la condición de beneficiario conforme a la definición del artículo 11.1 de la Ley General de Subvenciones</w:t>
      </w:r>
      <w:r w:rsidR="534752E2" w:rsidRPr="00943F9C">
        <w:rPr>
          <w:rFonts w:ascii="Calibri" w:hAnsi="Calibri" w:cs="Calibri"/>
          <w:sz w:val="24"/>
          <w:szCs w:val="24"/>
        </w:rPr>
        <w:t>.</w:t>
      </w:r>
    </w:p>
    <w:p w14:paraId="3F3EB7F0" w14:textId="7E0BF755" w:rsidR="002E7AAD" w:rsidRPr="00943F9C" w:rsidRDefault="19E6920D"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ENTIDADES ADHERIDAS</w:t>
      </w:r>
      <w:r w:rsidR="3465F0B7" w:rsidRPr="00943F9C">
        <w:rPr>
          <w:rFonts w:ascii="Calibri" w:hAnsi="Calibri" w:cs="Calibri"/>
          <w:b/>
          <w:sz w:val="24"/>
          <w:szCs w:val="24"/>
          <w:u w:val="single"/>
        </w:rPr>
        <w:t xml:space="preserve"> (EA)</w:t>
      </w:r>
      <w:r w:rsidRPr="00943F9C">
        <w:rPr>
          <w:rFonts w:ascii="Calibri" w:hAnsi="Calibri" w:cs="Calibri"/>
          <w:b/>
          <w:sz w:val="24"/>
          <w:szCs w:val="24"/>
          <w:u w:val="single"/>
        </w:rPr>
        <w:t>:</w:t>
      </w:r>
      <w:r w:rsidR="292A86FF" w:rsidRPr="00943F9C">
        <w:rPr>
          <w:rFonts w:ascii="Calibri" w:hAnsi="Calibri" w:cs="Calibri"/>
          <w:b/>
          <w:sz w:val="24"/>
          <w:szCs w:val="24"/>
          <w:u w:val="single"/>
        </w:rPr>
        <w:t xml:space="preserve"> Consejos Generales y Colegios Profesionales de ámbito nacional </w:t>
      </w:r>
    </w:p>
    <w:p w14:paraId="5CF77F0E" w14:textId="752D9641" w:rsidR="7F639467" w:rsidRPr="00943F9C" w:rsidRDefault="7F639467" w:rsidP="00943F9C">
      <w:pPr>
        <w:spacing w:after="120" w:line="276" w:lineRule="auto"/>
        <w:ind w:left="360"/>
        <w:jc w:val="both"/>
        <w:rPr>
          <w:rFonts w:ascii="Calibri" w:hAnsi="Calibri" w:cs="Calibri"/>
          <w:sz w:val="24"/>
          <w:szCs w:val="24"/>
        </w:rPr>
      </w:pPr>
      <w:r w:rsidRPr="00943F9C">
        <w:rPr>
          <w:rFonts w:ascii="Calibri" w:hAnsi="Calibri" w:cs="Calibri"/>
          <w:sz w:val="24"/>
          <w:szCs w:val="24"/>
        </w:rPr>
        <w:t xml:space="preserve">De conformidad con lo previsto en el </w:t>
      </w:r>
      <w:r w:rsidR="0073027E" w:rsidRPr="00943F9C">
        <w:rPr>
          <w:rFonts w:ascii="Calibri" w:hAnsi="Calibri" w:cs="Calibri"/>
          <w:sz w:val="24"/>
          <w:szCs w:val="24"/>
        </w:rPr>
        <w:t>artículo</w:t>
      </w:r>
      <w:r w:rsidRPr="00943F9C">
        <w:rPr>
          <w:rFonts w:ascii="Calibri" w:hAnsi="Calibri" w:cs="Calibri"/>
          <w:sz w:val="24"/>
          <w:szCs w:val="24"/>
        </w:rPr>
        <w:t xml:space="preserve"> 5 del Real Decreto 876/2024, se posibilita la adhesión al programa de las siguientes entidades: </w:t>
      </w:r>
    </w:p>
    <w:p w14:paraId="3B73E433" w14:textId="60A23FC0" w:rsidR="7F639467" w:rsidRPr="00943F9C" w:rsidRDefault="7F639467" w:rsidP="00943F9C">
      <w:pPr>
        <w:spacing w:after="120" w:line="276" w:lineRule="auto"/>
        <w:ind w:left="567"/>
        <w:jc w:val="both"/>
        <w:rPr>
          <w:rFonts w:ascii="Calibri" w:hAnsi="Calibri" w:cs="Calibri"/>
          <w:i/>
          <w:sz w:val="24"/>
          <w:szCs w:val="24"/>
        </w:rPr>
      </w:pPr>
      <w:r w:rsidRPr="00943F9C">
        <w:rPr>
          <w:rFonts w:ascii="Calibri" w:hAnsi="Calibri" w:cs="Calibri"/>
          <w:i/>
          <w:sz w:val="24"/>
          <w:szCs w:val="24"/>
        </w:rPr>
        <w:t>“a) Consejos Generales o Colegios profesionales de ámbito estatal asociados a Unión Profesional.</w:t>
      </w:r>
    </w:p>
    <w:p w14:paraId="33E0F921" w14:textId="19382CBC" w:rsidR="7F639467" w:rsidRPr="00943F9C" w:rsidRDefault="7F639467" w:rsidP="00943F9C">
      <w:pPr>
        <w:spacing w:after="120" w:line="276" w:lineRule="auto"/>
        <w:ind w:left="567"/>
        <w:jc w:val="both"/>
        <w:rPr>
          <w:rFonts w:ascii="Calibri" w:hAnsi="Calibri" w:cs="Calibri"/>
          <w:i/>
          <w:sz w:val="24"/>
          <w:szCs w:val="24"/>
        </w:rPr>
      </w:pPr>
      <w:r w:rsidRPr="00943F9C">
        <w:rPr>
          <w:rFonts w:ascii="Calibri" w:hAnsi="Calibri" w:cs="Calibri"/>
          <w:i/>
          <w:sz w:val="24"/>
          <w:szCs w:val="24"/>
        </w:rPr>
        <w:t>b) Consejos Generales o Colegios profesionales de ámbito estatal, que integren profesiones colegiadas, no integradas en Unión Profesional.</w:t>
      </w:r>
    </w:p>
    <w:p w14:paraId="70EC1959" w14:textId="5620758A" w:rsidR="7F639467" w:rsidRPr="00943F9C" w:rsidRDefault="7F639467" w:rsidP="00943F9C">
      <w:pPr>
        <w:spacing w:after="120" w:line="276" w:lineRule="auto"/>
        <w:ind w:left="567"/>
        <w:jc w:val="both"/>
        <w:rPr>
          <w:rFonts w:ascii="Calibri" w:hAnsi="Calibri" w:cs="Calibri"/>
          <w:i/>
          <w:sz w:val="24"/>
          <w:szCs w:val="24"/>
        </w:rPr>
      </w:pPr>
      <w:r w:rsidRPr="00943F9C">
        <w:rPr>
          <w:rFonts w:ascii="Calibri" w:hAnsi="Calibri" w:cs="Calibri"/>
          <w:i/>
          <w:sz w:val="24"/>
          <w:szCs w:val="24"/>
        </w:rPr>
        <w:t>c) Otros Colegios profesionales que integren profesiones colegiadas, y que acrediten representatividad de ámbito estatal.”</w:t>
      </w:r>
    </w:p>
    <w:p w14:paraId="07AC0F8F" w14:textId="1BD81B2C" w:rsidR="4E603781" w:rsidRPr="00943F9C" w:rsidRDefault="00512CEE" w:rsidP="00943F9C">
      <w:pPr>
        <w:spacing w:after="120" w:line="276" w:lineRule="auto"/>
        <w:ind w:left="348"/>
        <w:jc w:val="both"/>
        <w:rPr>
          <w:rFonts w:ascii="Calibri" w:hAnsi="Calibri" w:cs="Calibri"/>
          <w:sz w:val="24"/>
          <w:szCs w:val="24"/>
        </w:rPr>
      </w:pPr>
      <w:r w:rsidRPr="00943F9C">
        <w:rPr>
          <w:rFonts w:ascii="Calibri" w:hAnsi="Calibri" w:cs="Calibri"/>
          <w:sz w:val="24"/>
          <w:szCs w:val="24"/>
        </w:rPr>
        <w:t>De conformidad con la información actualmente disponible, s</w:t>
      </w:r>
      <w:r w:rsidR="003C2F2B" w:rsidRPr="00943F9C">
        <w:rPr>
          <w:rFonts w:ascii="Calibri" w:hAnsi="Calibri" w:cs="Calibri"/>
          <w:sz w:val="24"/>
          <w:szCs w:val="24"/>
        </w:rPr>
        <w:t>e han adherido un total de 19 entidades al programa, de las cuales 13 están asociadas a Unión Profesional, 5 no forman parte de dicha asociación y 1 corresponde a un Colegio Profesional que integra profesiones colegiadas y acredita representatividad a nivel nacional</w:t>
      </w:r>
      <w:r w:rsidR="00237F69" w:rsidRPr="00943F9C">
        <w:rPr>
          <w:rFonts w:ascii="Calibri" w:hAnsi="Calibri" w:cs="Calibri"/>
          <w:sz w:val="24"/>
          <w:szCs w:val="24"/>
        </w:rPr>
        <w:t xml:space="preserve">: </w:t>
      </w:r>
    </w:p>
    <w:p w14:paraId="729405AE" w14:textId="5EA8A5CE" w:rsidR="752973EE" w:rsidRPr="00943F9C" w:rsidRDefault="752973EE" w:rsidP="00943F9C">
      <w:pPr>
        <w:spacing w:after="120" w:line="276" w:lineRule="auto"/>
        <w:ind w:left="348"/>
        <w:jc w:val="both"/>
        <w:rPr>
          <w:rFonts w:ascii="Calibri" w:hAnsi="Calibri" w:cs="Calibri"/>
          <w:sz w:val="24"/>
          <w:szCs w:val="24"/>
        </w:rPr>
      </w:pPr>
      <w:r w:rsidRPr="00943F9C">
        <w:rPr>
          <w:rFonts w:ascii="Calibri" w:hAnsi="Calibri" w:cs="Calibri"/>
          <w:sz w:val="24"/>
          <w:szCs w:val="24"/>
        </w:rPr>
        <w:t>a) Asociadas a Unión Profesional:</w:t>
      </w:r>
    </w:p>
    <w:p w14:paraId="23C654C4"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Instituto de Actuarios (IAE)</w:t>
      </w:r>
    </w:p>
    <w:p w14:paraId="0AAE9A47"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Trabajo Social (CGTS) </w:t>
      </w:r>
    </w:p>
    <w:p w14:paraId="67615CAC"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Educación Física y Deportiva (COLEF)</w:t>
      </w:r>
    </w:p>
    <w:p w14:paraId="1D2D2C3F"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Colegios de Abogacía Española (CGAE)</w:t>
      </w:r>
    </w:p>
    <w:p w14:paraId="690726BB"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lastRenderedPageBreak/>
        <w:t>Consejo General de Ingeniería Técnica Industrial (COGITI)</w:t>
      </w:r>
    </w:p>
    <w:p w14:paraId="5265B677"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Colegios de Farmacéuticos (CGCOF)</w:t>
      </w:r>
    </w:p>
    <w:p w14:paraId="2315C79A"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Enfermería (CGCOE) </w:t>
      </w:r>
    </w:p>
    <w:p w14:paraId="159726A8"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Arquitectura Técnica (CGATE) </w:t>
      </w:r>
    </w:p>
    <w:p w14:paraId="62B2A7FD"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Colegios de Terapeutas Ocupacionales (CGTO)</w:t>
      </w:r>
    </w:p>
    <w:p w14:paraId="7AE36E25"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Consejo General de Colegios de Médicos (CGCOM) </w:t>
      </w:r>
    </w:p>
    <w:p w14:paraId="02058E76"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Colegio Oficial de Ing. Técnicos Telecomunicación (COITT) </w:t>
      </w:r>
    </w:p>
    <w:p w14:paraId="2A36F2A6"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Colegio Oficial de Ingenieros Técnicos Aeronáuticos (CITA) </w:t>
      </w:r>
    </w:p>
    <w:p w14:paraId="1907A379" w14:textId="77777777" w:rsidR="00766346" w:rsidRPr="00766346" w:rsidRDefault="00766346"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766346">
        <w:rPr>
          <w:rFonts w:ascii="Calibri" w:hAnsi="Calibri" w:cs="Calibri"/>
          <w:color w:val="000000" w:themeColor="text1"/>
          <w:lang w:val="pt-PT"/>
        </w:rPr>
        <w:t>Colegio Oficial de Ingeniería Geomática y Topográfica (COIGT)</w:t>
      </w:r>
    </w:p>
    <w:p w14:paraId="4B525E8C" w14:textId="3DB54BBE" w:rsidR="752973EE" w:rsidRPr="00943F9C" w:rsidRDefault="752973EE" w:rsidP="00943F9C">
      <w:pPr>
        <w:spacing w:after="120" w:line="276" w:lineRule="auto"/>
        <w:ind w:left="348"/>
        <w:jc w:val="both"/>
        <w:rPr>
          <w:rFonts w:ascii="Calibri" w:hAnsi="Calibri" w:cs="Calibri"/>
          <w:color w:val="000000" w:themeColor="text1"/>
          <w:sz w:val="24"/>
          <w:szCs w:val="24"/>
        </w:rPr>
      </w:pPr>
      <w:r w:rsidRPr="00943F9C">
        <w:rPr>
          <w:rFonts w:ascii="Calibri" w:hAnsi="Calibri" w:cs="Calibri"/>
          <w:color w:val="000000" w:themeColor="text1"/>
          <w:sz w:val="24"/>
          <w:szCs w:val="24"/>
        </w:rPr>
        <w:t xml:space="preserve">b) No integradas en </w:t>
      </w:r>
      <w:r w:rsidR="00977432" w:rsidRPr="00943F9C">
        <w:rPr>
          <w:rFonts w:ascii="Calibri" w:hAnsi="Calibri" w:cs="Calibri"/>
          <w:color w:val="000000" w:themeColor="text1"/>
          <w:sz w:val="24"/>
          <w:szCs w:val="24"/>
        </w:rPr>
        <w:t>U</w:t>
      </w:r>
      <w:r w:rsidRPr="00943F9C">
        <w:rPr>
          <w:rFonts w:ascii="Calibri" w:hAnsi="Calibri" w:cs="Calibri"/>
          <w:color w:val="000000" w:themeColor="text1"/>
          <w:sz w:val="24"/>
          <w:szCs w:val="24"/>
        </w:rPr>
        <w:t>nión Profesional:</w:t>
      </w:r>
    </w:p>
    <w:p w14:paraId="0BEA2A49" w14:textId="77777777" w:rsidR="00364D9E" w:rsidRPr="00364D9E" w:rsidRDefault="00364D9E"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364D9E">
        <w:rPr>
          <w:rFonts w:ascii="Calibri" w:hAnsi="Calibri" w:cs="Calibri"/>
          <w:color w:val="000000" w:themeColor="text1"/>
          <w:lang w:val="pt-PT"/>
        </w:rPr>
        <w:t>Colegio Superior de Colegios de Ingenieros de Minas (CSICM) </w:t>
      </w:r>
    </w:p>
    <w:p w14:paraId="3164EB64" w14:textId="77777777" w:rsidR="00364D9E" w:rsidRPr="00364D9E" w:rsidRDefault="00364D9E"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364D9E">
        <w:rPr>
          <w:rFonts w:ascii="Calibri" w:hAnsi="Calibri" w:cs="Calibri"/>
          <w:color w:val="000000" w:themeColor="text1"/>
          <w:lang w:val="pt-PT"/>
        </w:rPr>
        <w:t>Consejo General de Secretarios, Interventores y Tesoreros de la Administración Local (COSITAL)</w:t>
      </w:r>
    </w:p>
    <w:p w14:paraId="07A73000" w14:textId="77777777" w:rsidR="00364D9E" w:rsidRPr="00364D9E" w:rsidRDefault="00364D9E"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364D9E">
        <w:rPr>
          <w:rFonts w:ascii="Calibri" w:hAnsi="Calibri" w:cs="Calibri"/>
          <w:color w:val="000000" w:themeColor="text1"/>
          <w:lang w:val="pt-PT"/>
        </w:rPr>
        <w:t>Consejo General de Mediadores de Seguros (CGCMS) </w:t>
      </w:r>
    </w:p>
    <w:p w14:paraId="33E92D38" w14:textId="77777777" w:rsidR="00364D9E" w:rsidRPr="00364D9E" w:rsidRDefault="00364D9E"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364D9E">
        <w:rPr>
          <w:rFonts w:ascii="Calibri" w:hAnsi="Calibri" w:cs="Calibri"/>
          <w:color w:val="000000" w:themeColor="text1"/>
          <w:lang w:val="pt-PT"/>
        </w:rPr>
        <w:t>Consejo General de Colegios de Ingeniería Informática (CCII) </w:t>
      </w:r>
    </w:p>
    <w:p w14:paraId="1378802F" w14:textId="77777777" w:rsidR="00364D9E" w:rsidRPr="00364D9E" w:rsidRDefault="00364D9E" w:rsidP="00943F9C">
      <w:pPr>
        <w:pStyle w:val="xmsolistparagraph"/>
        <w:numPr>
          <w:ilvl w:val="0"/>
          <w:numId w:val="1"/>
        </w:numPr>
        <w:shd w:val="clear" w:color="auto" w:fill="FFFFFF" w:themeFill="background1"/>
        <w:spacing w:before="0" w:beforeAutospacing="0" w:after="120" w:afterAutospacing="0" w:line="276" w:lineRule="auto"/>
        <w:ind w:left="1416"/>
        <w:jc w:val="both"/>
        <w:rPr>
          <w:rFonts w:ascii="Calibri" w:hAnsi="Calibri" w:cs="Calibri"/>
          <w:color w:val="000000" w:themeColor="text1"/>
          <w:lang w:val="pt-PT"/>
        </w:rPr>
      </w:pPr>
      <w:r w:rsidRPr="00364D9E">
        <w:rPr>
          <w:rFonts w:ascii="Calibri" w:hAnsi="Calibri" w:cs="Calibri"/>
          <w:color w:val="000000" w:themeColor="text1"/>
          <w:lang w:val="pt-PT"/>
        </w:rPr>
        <w:t>Colegio Oficial de Ingenieros de Telecomunicación (COIT)</w:t>
      </w:r>
    </w:p>
    <w:p w14:paraId="366A834C" w14:textId="4305F56C" w:rsidR="00290023" w:rsidRPr="00943F9C" w:rsidRDefault="00F622A2" w:rsidP="00943F9C">
      <w:pPr>
        <w:spacing w:after="120" w:line="276" w:lineRule="auto"/>
        <w:ind w:left="348"/>
        <w:jc w:val="both"/>
        <w:rPr>
          <w:rFonts w:ascii="Calibri" w:hAnsi="Calibri" w:cs="Calibri"/>
          <w:sz w:val="24"/>
          <w:szCs w:val="24"/>
        </w:rPr>
      </w:pPr>
      <w:r w:rsidRPr="00943F9C">
        <w:rPr>
          <w:rFonts w:ascii="Calibri" w:hAnsi="Calibri" w:cs="Calibri"/>
          <w:sz w:val="24"/>
          <w:szCs w:val="24"/>
        </w:rPr>
        <w:t>c)</w:t>
      </w:r>
      <w:r w:rsidR="00C77978" w:rsidRPr="00943F9C">
        <w:rPr>
          <w:rFonts w:ascii="Calibri" w:hAnsi="Calibri" w:cs="Calibri"/>
          <w:sz w:val="24"/>
          <w:szCs w:val="24"/>
        </w:rPr>
        <w:t xml:space="preserve"> </w:t>
      </w:r>
      <w:r w:rsidR="00977432" w:rsidRPr="00943F9C">
        <w:rPr>
          <w:rFonts w:ascii="Calibri" w:hAnsi="Calibri" w:cs="Calibri"/>
          <w:sz w:val="24"/>
          <w:szCs w:val="24"/>
        </w:rPr>
        <w:t>Colegios profesionales que integren profesiones colegiadas y acrediten</w:t>
      </w:r>
      <w:r w:rsidR="00C77978" w:rsidRPr="00943F9C">
        <w:rPr>
          <w:rFonts w:ascii="Calibri" w:hAnsi="Calibri" w:cs="Calibri"/>
          <w:sz w:val="24"/>
          <w:szCs w:val="24"/>
        </w:rPr>
        <w:t xml:space="preserve"> </w:t>
      </w:r>
      <w:r w:rsidR="00977432" w:rsidRPr="00943F9C">
        <w:rPr>
          <w:rFonts w:ascii="Calibri" w:hAnsi="Calibri" w:cs="Calibri"/>
          <w:sz w:val="24"/>
          <w:szCs w:val="24"/>
        </w:rPr>
        <w:t>representati</w:t>
      </w:r>
      <w:r w:rsidR="00A84105" w:rsidRPr="00943F9C">
        <w:rPr>
          <w:rFonts w:ascii="Calibri" w:hAnsi="Calibri" w:cs="Calibri"/>
          <w:sz w:val="24"/>
          <w:szCs w:val="24"/>
        </w:rPr>
        <w:t xml:space="preserve">vidad de ámbito nacional: </w:t>
      </w:r>
    </w:p>
    <w:p w14:paraId="6EDE1D76" w14:textId="5A9656E5" w:rsidR="00C86AEE" w:rsidRPr="00943F9C" w:rsidRDefault="541719EB" w:rsidP="00943F9C">
      <w:pPr>
        <w:spacing w:after="120" w:line="276" w:lineRule="auto"/>
        <w:ind w:left="1056"/>
        <w:jc w:val="both"/>
        <w:rPr>
          <w:rFonts w:ascii="Calibri" w:hAnsi="Calibri" w:cs="Calibri"/>
          <w:color w:val="000000" w:themeColor="text1"/>
          <w:sz w:val="24"/>
          <w:szCs w:val="24"/>
          <w:bdr w:val="none" w:sz="0" w:space="0" w:color="auto" w:frame="1"/>
          <w:lang w:val="pt-PT"/>
        </w:rPr>
      </w:pPr>
      <w:r w:rsidRPr="00943F9C">
        <w:rPr>
          <w:rFonts w:ascii="Calibri" w:hAnsi="Calibri" w:cs="Calibri"/>
          <w:color w:val="000000" w:themeColor="text1"/>
          <w:sz w:val="24"/>
          <w:szCs w:val="24"/>
          <w:lang w:val="pt-PT"/>
        </w:rPr>
        <w:t xml:space="preserve">19. </w:t>
      </w:r>
      <w:r w:rsidR="0059050A" w:rsidRPr="00943F9C">
        <w:rPr>
          <w:rFonts w:ascii="Calibri" w:hAnsi="Calibri" w:cs="Calibri"/>
          <w:color w:val="000000" w:themeColor="text1"/>
          <w:sz w:val="24"/>
          <w:szCs w:val="24"/>
          <w:lang w:val="pt-PT"/>
        </w:rPr>
        <w:t>Colegio</w:t>
      </w:r>
      <w:r w:rsidR="0059050A" w:rsidRPr="00943F9C">
        <w:rPr>
          <w:rFonts w:ascii="Calibri" w:hAnsi="Calibri" w:cs="Calibri"/>
          <w:color w:val="000000" w:themeColor="text1"/>
          <w:sz w:val="24"/>
          <w:szCs w:val="24"/>
          <w:bdr w:val="none" w:sz="0" w:space="0" w:color="auto" w:frame="1"/>
          <w:lang w:val="pt-PT"/>
        </w:rPr>
        <w:t xml:space="preserve"> Profesional de Ciencia Política y Sociología de Madri</w:t>
      </w:r>
      <w:r w:rsidR="00F73B34" w:rsidRPr="00943F9C">
        <w:rPr>
          <w:rFonts w:ascii="Calibri" w:hAnsi="Calibri" w:cs="Calibri"/>
          <w:color w:val="000000" w:themeColor="text1"/>
          <w:sz w:val="24"/>
          <w:szCs w:val="24"/>
          <w:bdr w:val="none" w:sz="0" w:space="0" w:color="auto" w:frame="1"/>
          <w:lang w:val="pt-PT"/>
        </w:rPr>
        <w:t>d</w:t>
      </w:r>
      <w:r w:rsidR="00364D9E" w:rsidRPr="00943F9C">
        <w:rPr>
          <w:rFonts w:ascii="Calibri" w:hAnsi="Calibri" w:cs="Calibri"/>
          <w:color w:val="000000" w:themeColor="text1"/>
          <w:sz w:val="24"/>
          <w:szCs w:val="24"/>
          <w:bdr w:val="none" w:sz="0" w:space="0" w:color="auto" w:frame="1"/>
          <w:lang w:val="pt-PT"/>
        </w:rPr>
        <w:t xml:space="preserve"> </w:t>
      </w:r>
      <w:r w:rsidR="00364D9E" w:rsidRPr="00943F9C">
        <w:rPr>
          <w:rFonts w:ascii="Calibri" w:hAnsi="Calibri" w:cs="Calibri"/>
          <w:color w:val="000000" w:themeColor="text1"/>
          <w:sz w:val="24"/>
          <w:szCs w:val="24"/>
          <w:bdr w:val="none" w:sz="0" w:space="0" w:color="auto" w:frame="1"/>
        </w:rPr>
        <w:t>(COLPOLSOC) </w:t>
      </w:r>
    </w:p>
    <w:p w14:paraId="04FE7C45" w14:textId="141156E6" w:rsidR="0F203794" w:rsidRPr="00943F9C" w:rsidRDefault="00B339EC" w:rsidP="00943F9C">
      <w:pPr>
        <w:spacing w:before="240" w:after="240" w:line="276" w:lineRule="auto"/>
        <w:jc w:val="both"/>
        <w:rPr>
          <w:rFonts w:ascii="Calibri" w:eastAsia="Aptos" w:hAnsi="Calibri" w:cs="Calibri"/>
          <w:b/>
          <w:sz w:val="24"/>
          <w:szCs w:val="24"/>
        </w:rPr>
      </w:pPr>
      <w:r w:rsidRPr="00943F9C">
        <w:rPr>
          <w:rFonts w:ascii="Calibri" w:eastAsia="Aptos" w:hAnsi="Calibri" w:cs="Calibri"/>
          <w:b/>
          <w:sz w:val="24"/>
          <w:szCs w:val="24"/>
        </w:rPr>
        <w:t xml:space="preserve">Análisis del papel de las </w:t>
      </w:r>
      <w:r w:rsidR="000F2BD7">
        <w:rPr>
          <w:rFonts w:ascii="Calibri" w:eastAsia="Aptos" w:hAnsi="Calibri" w:cs="Calibri"/>
          <w:b/>
          <w:sz w:val="24"/>
          <w:szCs w:val="24"/>
        </w:rPr>
        <w:t>e</w:t>
      </w:r>
      <w:r w:rsidR="1396D1A6" w:rsidRPr="00943F9C">
        <w:rPr>
          <w:rFonts w:ascii="Calibri" w:eastAsia="Aptos" w:hAnsi="Calibri" w:cs="Calibri"/>
          <w:b/>
          <w:sz w:val="24"/>
          <w:szCs w:val="24"/>
        </w:rPr>
        <w:t xml:space="preserve">ntidades </w:t>
      </w:r>
      <w:r w:rsidR="000F2BD7">
        <w:rPr>
          <w:rFonts w:ascii="Calibri" w:eastAsia="Aptos" w:hAnsi="Calibri" w:cs="Calibri"/>
          <w:b/>
          <w:sz w:val="24"/>
          <w:szCs w:val="24"/>
        </w:rPr>
        <w:t>a</w:t>
      </w:r>
      <w:r w:rsidR="1396D1A6" w:rsidRPr="00943F9C">
        <w:rPr>
          <w:rFonts w:ascii="Calibri" w:eastAsia="Aptos" w:hAnsi="Calibri" w:cs="Calibri"/>
          <w:b/>
          <w:sz w:val="24"/>
          <w:szCs w:val="24"/>
        </w:rPr>
        <w:t xml:space="preserve">dheridas como </w:t>
      </w:r>
      <w:r w:rsidR="005E7672" w:rsidRPr="00943F9C">
        <w:rPr>
          <w:rFonts w:ascii="Calibri" w:eastAsia="Aptos" w:hAnsi="Calibri" w:cs="Calibri"/>
          <w:b/>
          <w:sz w:val="24"/>
          <w:szCs w:val="24"/>
        </w:rPr>
        <w:t>“</w:t>
      </w:r>
      <w:r w:rsidR="1396D1A6" w:rsidRPr="00943F9C">
        <w:rPr>
          <w:rFonts w:ascii="Calibri" w:eastAsia="Aptos" w:hAnsi="Calibri" w:cs="Calibri"/>
          <w:b/>
          <w:sz w:val="24"/>
          <w:szCs w:val="24"/>
        </w:rPr>
        <w:t>ENTIDAD COLABORADORA</w:t>
      </w:r>
      <w:r w:rsidR="005E7672" w:rsidRPr="00943F9C">
        <w:rPr>
          <w:rFonts w:ascii="Calibri" w:eastAsia="Aptos" w:hAnsi="Calibri" w:cs="Calibri"/>
          <w:b/>
          <w:sz w:val="24"/>
          <w:szCs w:val="24"/>
        </w:rPr>
        <w:t>”</w:t>
      </w:r>
    </w:p>
    <w:p w14:paraId="1958DEEE" w14:textId="12448B07" w:rsidR="59EA9177" w:rsidRPr="00943F9C" w:rsidRDefault="1396D1A6" w:rsidP="00943F9C">
      <w:pPr>
        <w:spacing w:after="120" w:line="276" w:lineRule="auto"/>
        <w:jc w:val="both"/>
        <w:rPr>
          <w:rFonts w:ascii="Calibri" w:hAnsi="Calibri" w:cs="Calibri"/>
          <w:sz w:val="24"/>
          <w:szCs w:val="24"/>
        </w:rPr>
      </w:pPr>
      <w:r w:rsidRPr="00943F9C">
        <w:rPr>
          <w:rFonts w:ascii="Calibri" w:hAnsi="Calibri" w:cs="Calibri"/>
          <w:sz w:val="24"/>
          <w:szCs w:val="24"/>
        </w:rPr>
        <w:t xml:space="preserve">De conformidad con lo previsto en el </w:t>
      </w:r>
      <w:r w:rsidR="00E040F9" w:rsidRPr="00943F9C">
        <w:rPr>
          <w:rFonts w:ascii="Calibri" w:hAnsi="Calibri" w:cs="Calibri"/>
          <w:sz w:val="24"/>
          <w:szCs w:val="24"/>
        </w:rPr>
        <w:t>artículo</w:t>
      </w:r>
      <w:r w:rsidRPr="00943F9C">
        <w:rPr>
          <w:rFonts w:ascii="Calibri" w:hAnsi="Calibri" w:cs="Calibri"/>
          <w:sz w:val="24"/>
          <w:szCs w:val="24"/>
        </w:rPr>
        <w:t xml:space="preserve"> 5.7 del Real Decreto 876/2024:</w:t>
      </w:r>
    </w:p>
    <w:p w14:paraId="7B1AEA03" w14:textId="259DBF14" w:rsidR="67ABF8E0" w:rsidRPr="00943F9C" w:rsidRDefault="1396D1A6" w:rsidP="00943F9C">
      <w:pPr>
        <w:pStyle w:val="Prrafodelista"/>
        <w:spacing w:after="120" w:line="276" w:lineRule="auto"/>
        <w:ind w:left="360"/>
        <w:contextualSpacing w:val="0"/>
        <w:jc w:val="both"/>
        <w:rPr>
          <w:rFonts w:ascii="Calibri" w:eastAsia="Aptos" w:hAnsi="Calibri" w:cs="Calibri"/>
          <w:sz w:val="24"/>
          <w:szCs w:val="24"/>
        </w:rPr>
      </w:pPr>
      <w:r w:rsidRPr="00943F9C">
        <w:rPr>
          <w:rFonts w:ascii="Calibri" w:hAnsi="Calibri" w:cs="Calibri"/>
          <w:sz w:val="24"/>
          <w:szCs w:val="24"/>
        </w:rPr>
        <w:t>“</w:t>
      </w:r>
      <w:r w:rsidRPr="00943F9C">
        <w:rPr>
          <w:rFonts w:ascii="Calibri" w:eastAsia="Aptos" w:hAnsi="Calibri" w:cs="Calibri"/>
          <w:i/>
          <w:sz w:val="24"/>
          <w:szCs w:val="24"/>
        </w:rPr>
        <w:t>Las entidades que se adhieran actuarán como entidad colaboradora en la gestión, coordinación, impulso, ejecución, seguimiento y comprobación de las actividades destinadas a la realización del bloque de formación específico descrito en el anexo I, bajo la colaboración y supervisión de Unión Profesional. La entidad adherida recibirá por parte de Unión Profesional un porcentaje del importe por profesional formado en función de las responsabilidades que asumen en la realización de dichas actuaciones. Las entidades adheridas deberán cumplir los requisitos y obligaciones que se especifican en este real decreto, en la normativa de subvenciones, así como en el Reglamento (UE) 2021/241 del Parlamento Europeo y del Consejo, de 12 de febrero de 2021, por el que se establece el Mecanismo de Recuperación y Resiliencia y demás disposiciones que articulen el MRR y el PRTR.”</w:t>
      </w:r>
    </w:p>
    <w:p w14:paraId="675DFE69" w14:textId="0859A502" w:rsidR="00835E8B" w:rsidRPr="00943F9C" w:rsidRDefault="31E73F0C" w:rsidP="00943F9C">
      <w:pPr>
        <w:spacing w:after="120" w:line="276" w:lineRule="auto"/>
        <w:jc w:val="both"/>
        <w:rPr>
          <w:rFonts w:ascii="Calibri" w:hAnsi="Calibri" w:cs="Calibri"/>
          <w:sz w:val="24"/>
          <w:szCs w:val="24"/>
        </w:rPr>
      </w:pPr>
      <w:r w:rsidRPr="00943F9C">
        <w:rPr>
          <w:rFonts w:ascii="Calibri" w:hAnsi="Calibri" w:cs="Calibri"/>
          <w:sz w:val="24"/>
          <w:szCs w:val="24"/>
        </w:rPr>
        <w:lastRenderedPageBreak/>
        <w:t>Este artículo se utiliza en el Real Decreto para introducir el rol y la labor de las entidades adheridas, con una referencia a sus funciones y participación en el programa de formación.</w:t>
      </w:r>
      <w:r w:rsidR="00E15F05" w:rsidRPr="00943F9C">
        <w:rPr>
          <w:rFonts w:ascii="Calibri" w:hAnsi="Calibri" w:cs="Calibri"/>
          <w:sz w:val="24"/>
          <w:szCs w:val="24"/>
        </w:rPr>
        <w:t xml:space="preserve"> </w:t>
      </w:r>
      <w:r w:rsidR="0096600F" w:rsidRPr="00943F9C">
        <w:rPr>
          <w:rFonts w:ascii="Calibri" w:hAnsi="Calibri" w:cs="Calibri"/>
          <w:sz w:val="24"/>
          <w:szCs w:val="24"/>
        </w:rPr>
        <w:t>R</w:t>
      </w:r>
      <w:r w:rsidR="00B625B5" w:rsidRPr="00943F9C">
        <w:rPr>
          <w:rFonts w:ascii="Calibri" w:hAnsi="Calibri" w:cs="Calibri"/>
          <w:sz w:val="24"/>
          <w:szCs w:val="24"/>
        </w:rPr>
        <w:t>esulta relevante destacar</w:t>
      </w:r>
      <w:r w:rsidR="00D71B2F" w:rsidRPr="00943F9C">
        <w:rPr>
          <w:rFonts w:ascii="Calibri" w:hAnsi="Calibri" w:cs="Calibri"/>
          <w:sz w:val="24"/>
          <w:szCs w:val="24"/>
        </w:rPr>
        <w:t xml:space="preserve"> la utilización de </w:t>
      </w:r>
      <w:r w:rsidR="00E15F05" w:rsidRPr="00943F9C">
        <w:rPr>
          <w:rFonts w:ascii="Calibri" w:hAnsi="Calibri" w:cs="Calibri"/>
          <w:sz w:val="24"/>
          <w:szCs w:val="24"/>
        </w:rPr>
        <w:t>la</w:t>
      </w:r>
      <w:r w:rsidRPr="00943F9C">
        <w:rPr>
          <w:rFonts w:ascii="Calibri" w:hAnsi="Calibri" w:cs="Calibri"/>
          <w:sz w:val="24"/>
          <w:szCs w:val="24"/>
        </w:rPr>
        <w:t xml:space="preserve"> referencia </w:t>
      </w:r>
      <w:r w:rsidR="00E15F05" w:rsidRPr="00943F9C">
        <w:rPr>
          <w:rFonts w:ascii="Calibri" w:hAnsi="Calibri" w:cs="Calibri"/>
          <w:sz w:val="24"/>
          <w:szCs w:val="24"/>
        </w:rPr>
        <w:t>de</w:t>
      </w:r>
      <w:r w:rsidRPr="00943F9C">
        <w:rPr>
          <w:rFonts w:ascii="Calibri" w:hAnsi="Calibri" w:cs="Calibri"/>
          <w:sz w:val="24"/>
          <w:szCs w:val="24"/>
        </w:rPr>
        <w:t xml:space="preserve"> </w:t>
      </w:r>
      <w:r w:rsidR="00835E8B" w:rsidRPr="00943F9C">
        <w:rPr>
          <w:rFonts w:ascii="Calibri" w:hAnsi="Calibri" w:cs="Calibri"/>
          <w:sz w:val="24"/>
          <w:szCs w:val="24"/>
        </w:rPr>
        <w:t>“</w:t>
      </w:r>
      <w:r w:rsidRPr="00943F9C">
        <w:rPr>
          <w:rFonts w:ascii="Calibri" w:hAnsi="Calibri" w:cs="Calibri"/>
          <w:i/>
          <w:sz w:val="24"/>
          <w:szCs w:val="24"/>
        </w:rPr>
        <w:t>entidad colaboradora</w:t>
      </w:r>
      <w:r w:rsidR="00835E8B" w:rsidRPr="00943F9C">
        <w:rPr>
          <w:rFonts w:ascii="Calibri" w:hAnsi="Calibri" w:cs="Calibri"/>
          <w:i/>
          <w:sz w:val="24"/>
          <w:szCs w:val="24"/>
        </w:rPr>
        <w:t>”</w:t>
      </w:r>
      <w:r w:rsidR="00E15F05" w:rsidRPr="00943F9C">
        <w:rPr>
          <w:rFonts w:ascii="Calibri" w:hAnsi="Calibri" w:cs="Calibri"/>
          <w:i/>
          <w:sz w:val="24"/>
          <w:szCs w:val="24"/>
        </w:rPr>
        <w:t xml:space="preserve"> </w:t>
      </w:r>
      <w:r w:rsidR="00E15F05" w:rsidRPr="00943F9C">
        <w:rPr>
          <w:rFonts w:ascii="Calibri" w:hAnsi="Calibri" w:cs="Calibri"/>
          <w:sz w:val="24"/>
          <w:szCs w:val="24"/>
        </w:rPr>
        <w:t>dentro del texto del Real Decreto</w:t>
      </w:r>
      <w:r w:rsidRPr="00943F9C">
        <w:rPr>
          <w:rFonts w:ascii="Calibri" w:hAnsi="Calibri" w:cs="Calibri"/>
          <w:sz w:val="24"/>
          <w:szCs w:val="24"/>
        </w:rPr>
        <w:t>.</w:t>
      </w:r>
      <w:r w:rsidRPr="00943F9C">
        <w:rPr>
          <w:rFonts w:ascii="Calibri" w:hAnsi="Calibri" w:cs="Calibri"/>
          <w:i/>
          <w:sz w:val="24"/>
          <w:szCs w:val="24"/>
        </w:rPr>
        <w:t xml:space="preserve"> </w:t>
      </w:r>
      <w:r w:rsidR="005E7672" w:rsidRPr="00943F9C">
        <w:rPr>
          <w:rFonts w:ascii="Calibri" w:hAnsi="Calibri" w:cs="Calibri"/>
          <w:sz w:val="24"/>
          <w:szCs w:val="24"/>
        </w:rPr>
        <w:t xml:space="preserve">No podemos </w:t>
      </w:r>
      <w:r w:rsidR="00E15F05" w:rsidRPr="00943F9C">
        <w:rPr>
          <w:rFonts w:ascii="Calibri" w:hAnsi="Calibri" w:cs="Calibri"/>
          <w:sz w:val="24"/>
          <w:szCs w:val="24"/>
        </w:rPr>
        <w:t>enjuiciar</w:t>
      </w:r>
      <w:r w:rsidR="00835E8B" w:rsidRPr="00943F9C">
        <w:rPr>
          <w:rFonts w:ascii="Calibri" w:hAnsi="Calibri" w:cs="Calibri"/>
          <w:sz w:val="24"/>
          <w:szCs w:val="24"/>
        </w:rPr>
        <w:t xml:space="preserve"> y valorar si la </w:t>
      </w:r>
      <w:r w:rsidRPr="00943F9C">
        <w:rPr>
          <w:rFonts w:ascii="Calibri" w:hAnsi="Calibri" w:cs="Calibri"/>
          <w:sz w:val="24"/>
          <w:szCs w:val="24"/>
        </w:rPr>
        <w:t>nomenclatura se ha utilizado deliberada e intencionadamente, así como con el conocimiento expreso de lo que esta figura representa</w:t>
      </w:r>
      <w:r w:rsidR="00430E20" w:rsidRPr="00943F9C">
        <w:rPr>
          <w:rFonts w:ascii="Calibri" w:hAnsi="Calibri" w:cs="Calibri"/>
          <w:sz w:val="24"/>
          <w:szCs w:val="24"/>
        </w:rPr>
        <w:t xml:space="preserve"> e implica</w:t>
      </w:r>
      <w:r w:rsidRPr="00943F9C">
        <w:rPr>
          <w:rFonts w:ascii="Calibri" w:hAnsi="Calibri" w:cs="Calibri"/>
          <w:sz w:val="24"/>
          <w:szCs w:val="24"/>
        </w:rPr>
        <w:t xml:space="preserve">, o si, por el contrario, únicamente se quiso hacer una alusión a la </w:t>
      </w:r>
      <w:r w:rsidRPr="00943F9C">
        <w:rPr>
          <w:rFonts w:ascii="Calibri" w:hAnsi="Calibri" w:cs="Calibri"/>
          <w:i/>
          <w:sz w:val="24"/>
          <w:szCs w:val="24"/>
        </w:rPr>
        <w:t>“colaboración”</w:t>
      </w:r>
      <w:r w:rsidRPr="00943F9C">
        <w:rPr>
          <w:rFonts w:ascii="Calibri" w:hAnsi="Calibri" w:cs="Calibri"/>
          <w:sz w:val="24"/>
          <w:szCs w:val="24"/>
        </w:rPr>
        <w:t xml:space="preserve"> y el rol que las entidades adheridas iban a desempeñar. </w:t>
      </w:r>
    </w:p>
    <w:p w14:paraId="11F0241D" w14:textId="785170B6" w:rsidR="4186B948" w:rsidRPr="00943F9C" w:rsidRDefault="31E73F0C" w:rsidP="00943F9C">
      <w:pPr>
        <w:spacing w:after="120" w:line="276" w:lineRule="auto"/>
        <w:jc w:val="both"/>
        <w:rPr>
          <w:rFonts w:ascii="Calibri" w:hAnsi="Calibri" w:cs="Calibri"/>
          <w:sz w:val="24"/>
          <w:szCs w:val="24"/>
        </w:rPr>
      </w:pPr>
      <w:r w:rsidRPr="00943F9C">
        <w:rPr>
          <w:rFonts w:ascii="Calibri" w:hAnsi="Calibri" w:cs="Calibri"/>
          <w:sz w:val="24"/>
          <w:szCs w:val="24"/>
        </w:rPr>
        <w:t>La figura de entidad colaboradora queda recogida en el Ley General de Subvenciones en su artículo 12, de la siguiente manera:</w:t>
      </w:r>
    </w:p>
    <w:p w14:paraId="297005BD" w14:textId="04195A38" w:rsidR="67ABF8E0" w:rsidRPr="00943F9C" w:rsidRDefault="6989B3D1" w:rsidP="00943F9C">
      <w:pPr>
        <w:spacing w:after="120" w:line="276" w:lineRule="auto"/>
        <w:ind w:left="348"/>
        <w:jc w:val="both"/>
        <w:rPr>
          <w:rFonts w:ascii="Calibri" w:hAnsi="Calibri" w:cs="Calibri"/>
          <w:i/>
          <w:sz w:val="24"/>
          <w:szCs w:val="24"/>
        </w:rPr>
      </w:pPr>
      <w:r w:rsidRPr="00943F9C">
        <w:rPr>
          <w:rFonts w:ascii="Calibri" w:hAnsi="Calibri" w:cs="Calibri"/>
          <w:i/>
          <w:sz w:val="24"/>
          <w:szCs w:val="24"/>
        </w:rPr>
        <w:t>“Será entidad colaboradora aquella que, actuando en nombre y por cuenta del órgano concedente a todos los efectos relacionados con la subvención, entregue y distribuya los fondos públicos a los beneficiarios cuando así se establezca en las bases reguladoras, o colabore en la gestión de la subvención sin que se produzca la previa entrega y distribución de los fondos recibidos. Estos fondos, en ningún caso, se considerarán integrantes de su patrimonio.”</w:t>
      </w:r>
    </w:p>
    <w:p w14:paraId="65F68BAD" w14:textId="2975E3C1" w:rsidR="004F21F7" w:rsidRPr="00943F9C" w:rsidRDefault="00C8782C" w:rsidP="00943F9C">
      <w:pPr>
        <w:spacing w:after="120" w:line="276" w:lineRule="auto"/>
        <w:jc w:val="both"/>
        <w:rPr>
          <w:rFonts w:ascii="Calibri" w:hAnsi="Calibri" w:cs="Calibri"/>
          <w:sz w:val="24"/>
          <w:szCs w:val="24"/>
        </w:rPr>
      </w:pPr>
      <w:r w:rsidRPr="00943F9C">
        <w:rPr>
          <w:rFonts w:ascii="Calibri" w:hAnsi="Calibri" w:cs="Calibri"/>
          <w:sz w:val="24"/>
          <w:szCs w:val="24"/>
        </w:rPr>
        <w:t>De la lectura e interpretación</w:t>
      </w:r>
      <w:r w:rsidR="003C08C9" w:rsidRPr="00943F9C">
        <w:rPr>
          <w:rFonts w:ascii="Calibri" w:hAnsi="Calibri" w:cs="Calibri"/>
          <w:sz w:val="24"/>
          <w:szCs w:val="24"/>
        </w:rPr>
        <w:t>, en sentido estricto, cabe establecer que los Consejos Generales y Colegios Profesionales de ámbito nacional, que se adhieran a la ejecución del programa subvencionado, no son Entidades Colaboradoras del artículo 12 de la LGS</w:t>
      </w:r>
      <w:r w:rsidR="001000C5" w:rsidRPr="00943F9C">
        <w:rPr>
          <w:rFonts w:ascii="Calibri" w:hAnsi="Calibri" w:cs="Calibri"/>
          <w:sz w:val="24"/>
          <w:szCs w:val="24"/>
        </w:rPr>
        <w:t>. La mera referencia a entidad colaboradora no la convierte en la m</w:t>
      </w:r>
      <w:r w:rsidR="00A14494" w:rsidRPr="00943F9C">
        <w:rPr>
          <w:rFonts w:ascii="Calibri" w:hAnsi="Calibri" w:cs="Calibri"/>
          <w:sz w:val="24"/>
          <w:szCs w:val="24"/>
        </w:rPr>
        <w:t xml:space="preserve">isma, pues no estamos ante una </w:t>
      </w:r>
      <w:r w:rsidR="007E495E" w:rsidRPr="00943F9C">
        <w:rPr>
          <w:rFonts w:ascii="Calibri" w:hAnsi="Calibri" w:cs="Calibri"/>
          <w:sz w:val="24"/>
          <w:szCs w:val="24"/>
        </w:rPr>
        <w:t>“</w:t>
      </w:r>
      <w:r w:rsidR="00884E95" w:rsidRPr="00943F9C">
        <w:rPr>
          <w:rFonts w:ascii="Calibri" w:hAnsi="Calibri" w:cs="Calibri"/>
          <w:sz w:val="24"/>
          <w:szCs w:val="24"/>
        </w:rPr>
        <w:t>e</w:t>
      </w:r>
      <w:r w:rsidR="00450FCF" w:rsidRPr="00943F9C">
        <w:rPr>
          <w:rFonts w:ascii="Calibri" w:hAnsi="Calibri" w:cs="Calibri"/>
          <w:sz w:val="24"/>
          <w:szCs w:val="24"/>
        </w:rPr>
        <w:t>ntidad colaboradora” de</w:t>
      </w:r>
      <w:r w:rsidR="00430E20" w:rsidRPr="00943F9C">
        <w:rPr>
          <w:rFonts w:ascii="Calibri" w:hAnsi="Calibri" w:cs="Calibri"/>
          <w:sz w:val="24"/>
          <w:szCs w:val="24"/>
        </w:rPr>
        <w:t>l órgano concedente</w:t>
      </w:r>
      <w:r w:rsidR="00450FCF" w:rsidRPr="00943F9C">
        <w:rPr>
          <w:rFonts w:ascii="Calibri" w:hAnsi="Calibri" w:cs="Calibri"/>
          <w:sz w:val="24"/>
          <w:szCs w:val="24"/>
        </w:rPr>
        <w:t>.</w:t>
      </w:r>
    </w:p>
    <w:p w14:paraId="76DECDE9" w14:textId="7FFF9FAE" w:rsidR="29EBD15B" w:rsidRPr="00943F9C" w:rsidRDefault="004F21F7" w:rsidP="00943F9C">
      <w:pPr>
        <w:spacing w:after="120" w:line="276" w:lineRule="auto"/>
        <w:jc w:val="both"/>
        <w:rPr>
          <w:rFonts w:ascii="Calibri" w:hAnsi="Calibri" w:cs="Calibri"/>
          <w:sz w:val="24"/>
          <w:szCs w:val="24"/>
        </w:rPr>
      </w:pPr>
      <w:r w:rsidRPr="00943F9C">
        <w:rPr>
          <w:rFonts w:ascii="Calibri" w:hAnsi="Calibri" w:cs="Calibri"/>
          <w:sz w:val="24"/>
          <w:szCs w:val="24"/>
        </w:rPr>
        <w:t>Nuestra interpretación del artículo 12 de la LGS, implica que la entidad colaborado</w:t>
      </w:r>
      <w:r w:rsidR="00B37638" w:rsidRPr="00943F9C">
        <w:rPr>
          <w:rFonts w:ascii="Calibri" w:hAnsi="Calibri" w:cs="Calibri"/>
          <w:sz w:val="24"/>
          <w:szCs w:val="24"/>
        </w:rPr>
        <w:t>ra</w:t>
      </w:r>
      <w:r w:rsidRPr="00943F9C">
        <w:rPr>
          <w:rFonts w:ascii="Calibri" w:hAnsi="Calibri" w:cs="Calibri"/>
          <w:sz w:val="24"/>
          <w:szCs w:val="24"/>
        </w:rPr>
        <w:t xml:space="preserve">, </w:t>
      </w:r>
      <w:r w:rsidR="114E0B7E" w:rsidRPr="00943F9C">
        <w:rPr>
          <w:rFonts w:ascii="Calibri" w:eastAsia="Aptos" w:hAnsi="Calibri" w:cs="Calibri"/>
          <w:b/>
          <w:i/>
          <w:sz w:val="24"/>
          <w:szCs w:val="24"/>
          <w:u w:val="single"/>
        </w:rPr>
        <w:t>actúa</w:t>
      </w:r>
      <w:r w:rsidR="409A0DD7" w:rsidRPr="00943F9C">
        <w:rPr>
          <w:rFonts w:ascii="Calibri" w:eastAsia="Aptos" w:hAnsi="Calibri" w:cs="Calibri"/>
          <w:b/>
          <w:i/>
          <w:sz w:val="24"/>
          <w:szCs w:val="24"/>
          <w:u w:val="single"/>
        </w:rPr>
        <w:t xml:space="preserve"> </w:t>
      </w:r>
      <w:r w:rsidR="00F078B3" w:rsidRPr="00943F9C">
        <w:rPr>
          <w:rFonts w:ascii="Calibri" w:eastAsia="Aptos" w:hAnsi="Calibri" w:cs="Calibri"/>
          <w:b/>
          <w:i/>
          <w:sz w:val="24"/>
          <w:szCs w:val="24"/>
          <w:u w:val="single"/>
        </w:rPr>
        <w:t xml:space="preserve">siempre </w:t>
      </w:r>
      <w:r w:rsidR="409A0DD7" w:rsidRPr="00943F9C">
        <w:rPr>
          <w:rFonts w:ascii="Calibri" w:eastAsia="Aptos" w:hAnsi="Calibri" w:cs="Calibri"/>
          <w:b/>
          <w:i/>
          <w:sz w:val="24"/>
          <w:szCs w:val="24"/>
          <w:u w:val="single"/>
        </w:rPr>
        <w:t>en nombre y por cuenta del órgano concedente</w:t>
      </w:r>
      <w:r w:rsidR="00F078B3" w:rsidRPr="00943F9C">
        <w:rPr>
          <w:rFonts w:ascii="Calibri" w:eastAsia="Aptos" w:hAnsi="Calibri" w:cs="Calibri"/>
          <w:b/>
          <w:i/>
          <w:sz w:val="24"/>
          <w:szCs w:val="24"/>
        </w:rPr>
        <w:t xml:space="preserve">, </w:t>
      </w:r>
      <w:r w:rsidR="29EBD15B" w:rsidRPr="00943F9C">
        <w:rPr>
          <w:rFonts w:ascii="Calibri" w:hAnsi="Calibri" w:cs="Calibri"/>
          <w:sz w:val="24"/>
          <w:szCs w:val="24"/>
        </w:rPr>
        <w:t>en todos los efectos relacionados con la subvención. Esa es una condición esencial para ser considerada “entidad colaboradora”.</w:t>
      </w:r>
    </w:p>
    <w:p w14:paraId="3952293D" w14:textId="2F214298" w:rsidR="29EBD15B" w:rsidRPr="00943F9C" w:rsidRDefault="29EBD15B" w:rsidP="00943F9C">
      <w:pPr>
        <w:spacing w:after="120" w:line="276" w:lineRule="auto"/>
        <w:jc w:val="both"/>
        <w:rPr>
          <w:rFonts w:ascii="Calibri" w:hAnsi="Calibri" w:cs="Calibri"/>
          <w:sz w:val="24"/>
          <w:szCs w:val="24"/>
        </w:rPr>
      </w:pPr>
      <w:r w:rsidRPr="00943F9C">
        <w:rPr>
          <w:rFonts w:ascii="Calibri" w:hAnsi="Calibri" w:cs="Calibri"/>
          <w:sz w:val="24"/>
          <w:szCs w:val="24"/>
        </w:rPr>
        <w:t>Ahora bien, el texto contempla dos modalidades de actuación:</w:t>
      </w:r>
    </w:p>
    <w:p w14:paraId="6C300851" w14:textId="003F5042" w:rsidR="29EBD15B" w:rsidRPr="00943F9C" w:rsidRDefault="29EBD15B" w:rsidP="006F54D9">
      <w:pPr>
        <w:pStyle w:val="Prrafodelista"/>
        <w:numPr>
          <w:ilvl w:val="0"/>
          <w:numId w:val="6"/>
        </w:numPr>
        <w:spacing w:after="120" w:line="276" w:lineRule="auto"/>
        <w:ind w:left="708"/>
        <w:contextualSpacing w:val="0"/>
        <w:jc w:val="both"/>
        <w:rPr>
          <w:rFonts w:ascii="Calibri" w:hAnsi="Calibri" w:cs="Calibri"/>
          <w:sz w:val="24"/>
          <w:szCs w:val="24"/>
        </w:rPr>
      </w:pPr>
      <w:r w:rsidRPr="00943F9C">
        <w:rPr>
          <w:rFonts w:ascii="Calibri" w:hAnsi="Calibri" w:cs="Calibri"/>
          <w:b/>
          <w:sz w:val="24"/>
          <w:szCs w:val="24"/>
        </w:rPr>
        <w:t>Con entrega y distribución de fondos</w:t>
      </w:r>
      <w:r w:rsidRPr="00943F9C">
        <w:rPr>
          <w:rFonts w:ascii="Calibri" w:hAnsi="Calibri" w:cs="Calibri"/>
          <w:sz w:val="24"/>
          <w:szCs w:val="24"/>
        </w:rPr>
        <w:t>: cuando la entidad colaboradora recibe los fondos públicos y los entrega a los beneficiarios.</w:t>
      </w:r>
    </w:p>
    <w:p w14:paraId="2E5C828F" w14:textId="5F619B68" w:rsidR="29EBD15B" w:rsidRPr="00943F9C" w:rsidRDefault="29EBD15B" w:rsidP="006F54D9">
      <w:pPr>
        <w:pStyle w:val="Prrafodelista"/>
        <w:numPr>
          <w:ilvl w:val="0"/>
          <w:numId w:val="6"/>
        </w:numPr>
        <w:spacing w:after="120" w:line="276" w:lineRule="auto"/>
        <w:ind w:left="708"/>
        <w:contextualSpacing w:val="0"/>
        <w:jc w:val="both"/>
        <w:rPr>
          <w:rFonts w:ascii="Calibri" w:hAnsi="Calibri" w:cs="Calibri"/>
          <w:sz w:val="24"/>
          <w:szCs w:val="24"/>
        </w:rPr>
      </w:pPr>
      <w:r w:rsidRPr="00943F9C">
        <w:rPr>
          <w:rFonts w:ascii="Calibri" w:hAnsi="Calibri" w:cs="Calibri"/>
          <w:b/>
          <w:sz w:val="24"/>
          <w:szCs w:val="24"/>
        </w:rPr>
        <w:t>Sin entrega de fondos:</w:t>
      </w:r>
      <w:r w:rsidRPr="00943F9C">
        <w:rPr>
          <w:rFonts w:ascii="Calibri" w:hAnsi="Calibri" w:cs="Calibri"/>
          <w:sz w:val="24"/>
          <w:szCs w:val="24"/>
        </w:rPr>
        <w:t xml:space="preserve"> cuando solo colabora en la gestión de la subvención, pero no distribuye los fondos.</w:t>
      </w:r>
    </w:p>
    <w:p w14:paraId="4C70AFA2" w14:textId="7EACC66A" w:rsidR="00F078B3" w:rsidRPr="00943F9C" w:rsidRDefault="29EBD15B" w:rsidP="00943F9C">
      <w:pPr>
        <w:spacing w:after="120" w:line="276" w:lineRule="auto"/>
        <w:jc w:val="both"/>
        <w:rPr>
          <w:rFonts w:ascii="Calibri" w:hAnsi="Calibri" w:cs="Calibri"/>
          <w:sz w:val="24"/>
          <w:szCs w:val="24"/>
        </w:rPr>
      </w:pPr>
      <w:r w:rsidRPr="00943F9C">
        <w:rPr>
          <w:rFonts w:ascii="Calibri" w:hAnsi="Calibri" w:cs="Calibri"/>
          <w:sz w:val="24"/>
          <w:szCs w:val="24"/>
        </w:rPr>
        <w:t xml:space="preserve">En ambos casos, la frase inicial </w:t>
      </w:r>
      <w:r w:rsidRPr="00943F9C">
        <w:rPr>
          <w:rFonts w:ascii="Calibri" w:hAnsi="Calibri" w:cs="Calibri"/>
          <w:i/>
          <w:sz w:val="24"/>
          <w:szCs w:val="24"/>
        </w:rPr>
        <w:t>“actuando en nombre y por cuenta del órgano concedente a todos los efectos relacionados con la subvención”</w:t>
      </w:r>
      <w:r w:rsidRPr="00943F9C">
        <w:rPr>
          <w:rFonts w:ascii="Calibri" w:hAnsi="Calibri" w:cs="Calibri"/>
          <w:sz w:val="24"/>
          <w:szCs w:val="24"/>
        </w:rPr>
        <w:t xml:space="preserve"> se aplica, por lo que no hay opción de que actúe por cuenta propia </w:t>
      </w:r>
      <w:r w:rsidR="00430E20" w:rsidRPr="00943F9C">
        <w:rPr>
          <w:rFonts w:ascii="Calibri" w:hAnsi="Calibri" w:cs="Calibri"/>
          <w:sz w:val="24"/>
          <w:szCs w:val="24"/>
        </w:rPr>
        <w:t xml:space="preserve">ni </w:t>
      </w:r>
      <w:r w:rsidRPr="00943F9C">
        <w:rPr>
          <w:rFonts w:ascii="Calibri" w:hAnsi="Calibri" w:cs="Calibri"/>
          <w:sz w:val="24"/>
          <w:szCs w:val="24"/>
        </w:rPr>
        <w:t xml:space="preserve">del beneficiario (Unión Profesional). </w:t>
      </w:r>
    </w:p>
    <w:p w14:paraId="5FC989D8" w14:textId="7782666E" w:rsidR="5810506C" w:rsidRPr="00943F9C" w:rsidRDefault="29EBD15B" w:rsidP="00943F9C">
      <w:pPr>
        <w:spacing w:after="120" w:line="276" w:lineRule="auto"/>
        <w:jc w:val="both"/>
        <w:rPr>
          <w:rFonts w:ascii="Calibri" w:hAnsi="Calibri" w:cs="Calibri"/>
          <w:sz w:val="24"/>
          <w:szCs w:val="24"/>
        </w:rPr>
      </w:pPr>
      <w:r w:rsidRPr="00943F9C">
        <w:rPr>
          <w:rFonts w:ascii="Calibri" w:hAnsi="Calibri" w:cs="Calibri"/>
          <w:sz w:val="24"/>
          <w:szCs w:val="24"/>
        </w:rPr>
        <w:t>Incluso se aclara que los fondos nunca forman parte de su patrimonio, reforzando que no actúa como titular. Sin embargo, las entidades adheridas, s</w:t>
      </w:r>
      <w:r w:rsidR="00485EC9" w:rsidRPr="00943F9C">
        <w:rPr>
          <w:rFonts w:ascii="Calibri" w:hAnsi="Calibri" w:cs="Calibri"/>
          <w:sz w:val="24"/>
          <w:szCs w:val="24"/>
        </w:rPr>
        <w:t>í</w:t>
      </w:r>
      <w:r w:rsidRPr="00943F9C">
        <w:rPr>
          <w:rFonts w:ascii="Calibri" w:hAnsi="Calibri" w:cs="Calibri"/>
          <w:sz w:val="24"/>
          <w:szCs w:val="24"/>
        </w:rPr>
        <w:t xml:space="preserve"> van a recibir parte de estos fondos.</w:t>
      </w:r>
      <w:r w:rsidR="00850102" w:rsidRPr="00943F9C">
        <w:rPr>
          <w:rFonts w:ascii="Calibri" w:hAnsi="Calibri" w:cs="Calibri"/>
          <w:sz w:val="24"/>
          <w:szCs w:val="24"/>
        </w:rPr>
        <w:t xml:space="preserve"> El artículo 5.7 del </w:t>
      </w:r>
      <w:r w:rsidR="00840E09" w:rsidRPr="00943F9C">
        <w:rPr>
          <w:rFonts w:ascii="Calibri" w:hAnsi="Calibri" w:cs="Calibri"/>
          <w:sz w:val="24"/>
          <w:szCs w:val="24"/>
        </w:rPr>
        <w:t xml:space="preserve">Real Decreto </w:t>
      </w:r>
      <w:r w:rsidR="00850102" w:rsidRPr="00943F9C">
        <w:rPr>
          <w:rFonts w:ascii="Calibri" w:hAnsi="Calibri" w:cs="Calibri"/>
          <w:sz w:val="24"/>
          <w:szCs w:val="24"/>
        </w:rPr>
        <w:t xml:space="preserve">indica que </w:t>
      </w:r>
      <w:r w:rsidR="00850102" w:rsidRPr="00943F9C">
        <w:rPr>
          <w:rFonts w:ascii="Calibri" w:hAnsi="Calibri" w:cs="Calibri"/>
          <w:i/>
          <w:sz w:val="24"/>
          <w:szCs w:val="24"/>
        </w:rPr>
        <w:t>“La entidad adherida recibirá por parte de Unión Profesional un porcentaje del importe por profesional formado en función de las responsabilidades que asumen en la realización de dichas actuaciones.”</w:t>
      </w:r>
    </w:p>
    <w:p w14:paraId="25660599" w14:textId="6DA9E496" w:rsidR="004B2636" w:rsidRPr="00943F9C" w:rsidRDefault="00E305D4" w:rsidP="00943F9C">
      <w:pPr>
        <w:spacing w:after="120" w:line="276" w:lineRule="auto"/>
        <w:jc w:val="both"/>
        <w:rPr>
          <w:rFonts w:ascii="Calibri" w:hAnsi="Calibri" w:cs="Calibri"/>
          <w:sz w:val="24"/>
          <w:szCs w:val="24"/>
        </w:rPr>
      </w:pPr>
      <w:r w:rsidRPr="00943F9C">
        <w:rPr>
          <w:rFonts w:ascii="Calibri" w:hAnsi="Calibri" w:cs="Calibri"/>
          <w:sz w:val="24"/>
          <w:szCs w:val="24"/>
        </w:rPr>
        <w:lastRenderedPageBreak/>
        <w:t xml:space="preserve">En consecuencia, </w:t>
      </w:r>
      <w:r w:rsidR="005A649D" w:rsidRPr="00943F9C">
        <w:rPr>
          <w:rFonts w:ascii="Calibri" w:hAnsi="Calibri" w:cs="Calibri"/>
          <w:sz w:val="24"/>
          <w:szCs w:val="24"/>
        </w:rPr>
        <w:t xml:space="preserve">de </w:t>
      </w:r>
      <w:r w:rsidR="00F33E58" w:rsidRPr="00943F9C">
        <w:rPr>
          <w:rFonts w:ascii="Calibri" w:hAnsi="Calibri" w:cs="Calibri"/>
          <w:sz w:val="24"/>
          <w:szCs w:val="24"/>
        </w:rPr>
        <w:t>la interpretación anterior</w:t>
      </w:r>
      <w:r w:rsidR="000229FD" w:rsidRPr="00943F9C">
        <w:rPr>
          <w:rFonts w:ascii="Calibri" w:hAnsi="Calibri" w:cs="Calibri"/>
          <w:sz w:val="24"/>
          <w:szCs w:val="24"/>
        </w:rPr>
        <w:t xml:space="preserve"> </w:t>
      </w:r>
      <w:r w:rsidR="005A649D" w:rsidRPr="00943F9C">
        <w:rPr>
          <w:rFonts w:ascii="Calibri" w:hAnsi="Calibri" w:cs="Calibri"/>
          <w:sz w:val="24"/>
          <w:szCs w:val="24"/>
        </w:rPr>
        <w:t xml:space="preserve">se extrae </w:t>
      </w:r>
      <w:r w:rsidRPr="00943F9C">
        <w:rPr>
          <w:rFonts w:ascii="Calibri" w:hAnsi="Calibri" w:cs="Calibri"/>
          <w:sz w:val="24"/>
          <w:szCs w:val="24"/>
        </w:rPr>
        <w:t xml:space="preserve">que </w:t>
      </w:r>
      <w:r w:rsidR="00D74CEC" w:rsidRPr="00943F9C">
        <w:rPr>
          <w:rFonts w:ascii="Calibri" w:hAnsi="Calibri" w:cs="Calibri"/>
          <w:sz w:val="24"/>
          <w:szCs w:val="24"/>
        </w:rPr>
        <w:t xml:space="preserve">las </w:t>
      </w:r>
      <w:r w:rsidR="000F2BD7">
        <w:rPr>
          <w:rFonts w:ascii="Calibri" w:hAnsi="Calibri" w:cs="Calibri"/>
          <w:sz w:val="24"/>
          <w:szCs w:val="24"/>
        </w:rPr>
        <w:t>e</w:t>
      </w:r>
      <w:r w:rsidR="00D74CEC" w:rsidRPr="00943F9C">
        <w:rPr>
          <w:rFonts w:ascii="Calibri" w:hAnsi="Calibri" w:cs="Calibri"/>
          <w:sz w:val="24"/>
          <w:szCs w:val="24"/>
        </w:rPr>
        <w:t xml:space="preserve">ntidades </w:t>
      </w:r>
      <w:r w:rsidR="000F2BD7">
        <w:rPr>
          <w:rFonts w:ascii="Calibri" w:hAnsi="Calibri" w:cs="Calibri"/>
          <w:sz w:val="24"/>
          <w:szCs w:val="24"/>
        </w:rPr>
        <w:t>a</w:t>
      </w:r>
      <w:r w:rsidR="00D74CEC" w:rsidRPr="00943F9C">
        <w:rPr>
          <w:rFonts w:ascii="Calibri" w:hAnsi="Calibri" w:cs="Calibri"/>
          <w:sz w:val="24"/>
          <w:szCs w:val="24"/>
        </w:rPr>
        <w:t>dheridas no ostent</w:t>
      </w:r>
      <w:r w:rsidR="00997B51" w:rsidRPr="00943F9C">
        <w:rPr>
          <w:rFonts w:ascii="Calibri" w:hAnsi="Calibri" w:cs="Calibri"/>
          <w:sz w:val="24"/>
          <w:szCs w:val="24"/>
        </w:rPr>
        <w:t>arían</w:t>
      </w:r>
      <w:r w:rsidR="00D74CEC" w:rsidRPr="00943F9C">
        <w:rPr>
          <w:rFonts w:ascii="Calibri" w:hAnsi="Calibri" w:cs="Calibri"/>
          <w:sz w:val="24"/>
          <w:szCs w:val="24"/>
        </w:rPr>
        <w:t xml:space="preserve"> las </w:t>
      </w:r>
      <w:r w:rsidR="00A51196" w:rsidRPr="00943F9C">
        <w:rPr>
          <w:rFonts w:ascii="Calibri" w:hAnsi="Calibri" w:cs="Calibri"/>
          <w:sz w:val="24"/>
          <w:szCs w:val="24"/>
        </w:rPr>
        <w:t>condiciones</w:t>
      </w:r>
      <w:r w:rsidR="00D74CEC" w:rsidRPr="00943F9C">
        <w:rPr>
          <w:rFonts w:ascii="Calibri" w:hAnsi="Calibri" w:cs="Calibri"/>
          <w:sz w:val="24"/>
          <w:szCs w:val="24"/>
        </w:rPr>
        <w:t xml:space="preserve"> necesarias para ser consideradas “entidades colaboradoras” del </w:t>
      </w:r>
      <w:r w:rsidR="00840E09" w:rsidRPr="00943F9C">
        <w:rPr>
          <w:rFonts w:ascii="Calibri" w:hAnsi="Calibri" w:cs="Calibri"/>
          <w:sz w:val="24"/>
          <w:szCs w:val="24"/>
        </w:rPr>
        <w:t>artículo</w:t>
      </w:r>
      <w:r w:rsidR="00D74CEC" w:rsidRPr="00943F9C">
        <w:rPr>
          <w:rFonts w:ascii="Calibri" w:hAnsi="Calibri" w:cs="Calibri"/>
          <w:sz w:val="24"/>
          <w:szCs w:val="24"/>
        </w:rPr>
        <w:t xml:space="preserve"> 12 de LGS y </w:t>
      </w:r>
      <w:r w:rsidR="00533987" w:rsidRPr="00943F9C">
        <w:rPr>
          <w:rFonts w:ascii="Calibri" w:hAnsi="Calibri" w:cs="Calibri"/>
          <w:sz w:val="24"/>
          <w:szCs w:val="24"/>
        </w:rPr>
        <w:t xml:space="preserve">por </w:t>
      </w:r>
      <w:r w:rsidR="00A51196" w:rsidRPr="00943F9C">
        <w:rPr>
          <w:rFonts w:ascii="Calibri" w:hAnsi="Calibri" w:cs="Calibri"/>
          <w:sz w:val="24"/>
          <w:szCs w:val="24"/>
        </w:rPr>
        <w:t xml:space="preserve">tanto, </w:t>
      </w:r>
      <w:r w:rsidR="0049735E" w:rsidRPr="00943F9C">
        <w:rPr>
          <w:rFonts w:ascii="Calibri" w:hAnsi="Calibri" w:cs="Calibri"/>
          <w:sz w:val="24"/>
          <w:szCs w:val="24"/>
        </w:rPr>
        <w:t xml:space="preserve">debería valorarse la necesidad de </w:t>
      </w:r>
      <w:r w:rsidR="00533987" w:rsidRPr="00943F9C">
        <w:rPr>
          <w:rFonts w:ascii="Calibri" w:hAnsi="Calibri" w:cs="Calibri"/>
          <w:sz w:val="24"/>
          <w:szCs w:val="24"/>
        </w:rPr>
        <w:t xml:space="preserve">la firma </w:t>
      </w:r>
      <w:r w:rsidR="00A51196" w:rsidRPr="00943F9C">
        <w:rPr>
          <w:rFonts w:ascii="Calibri" w:hAnsi="Calibri" w:cs="Calibri"/>
          <w:sz w:val="24"/>
          <w:szCs w:val="24"/>
        </w:rPr>
        <w:t>de los convenios</w:t>
      </w:r>
      <w:r w:rsidR="00533987" w:rsidRPr="00943F9C">
        <w:rPr>
          <w:rFonts w:ascii="Calibri" w:hAnsi="Calibri" w:cs="Calibri"/>
          <w:sz w:val="24"/>
          <w:szCs w:val="24"/>
        </w:rPr>
        <w:t xml:space="preserve"> de colaboración, al amparo del artículo 16 de la LGS, entre Red.es (</w:t>
      </w:r>
      <w:r w:rsidR="00A51196" w:rsidRPr="00943F9C">
        <w:rPr>
          <w:rFonts w:ascii="Calibri" w:hAnsi="Calibri" w:cs="Calibri"/>
          <w:sz w:val="24"/>
          <w:szCs w:val="24"/>
        </w:rPr>
        <w:t>órgano</w:t>
      </w:r>
      <w:r w:rsidR="00533987" w:rsidRPr="00943F9C">
        <w:rPr>
          <w:rFonts w:ascii="Calibri" w:hAnsi="Calibri" w:cs="Calibri"/>
          <w:sz w:val="24"/>
          <w:szCs w:val="24"/>
        </w:rPr>
        <w:t xml:space="preserve"> concedente de la ayuda) con los Consejos Generales y Colegios Profesionales de ámbito nacional.</w:t>
      </w:r>
    </w:p>
    <w:p w14:paraId="4328A91F" w14:textId="17D6CA53" w:rsidR="00B339EC" w:rsidRPr="00943F9C" w:rsidRDefault="001900C7" w:rsidP="00943F9C">
      <w:pPr>
        <w:spacing w:after="120" w:line="276" w:lineRule="auto"/>
        <w:jc w:val="both"/>
        <w:rPr>
          <w:rFonts w:ascii="Calibri" w:eastAsia="Aptos" w:hAnsi="Calibri" w:cs="Calibri"/>
          <w:sz w:val="24"/>
          <w:szCs w:val="24"/>
        </w:rPr>
      </w:pPr>
      <w:r w:rsidRPr="00943F9C">
        <w:rPr>
          <w:rFonts w:ascii="Calibri" w:eastAsia="Aptos" w:hAnsi="Calibri" w:cs="Calibri"/>
          <w:sz w:val="24"/>
          <w:szCs w:val="24"/>
        </w:rPr>
        <w:t>No obstante lo anterior</w:t>
      </w:r>
      <w:r w:rsidR="00165A0D" w:rsidRPr="00943F9C">
        <w:rPr>
          <w:rFonts w:ascii="Calibri" w:eastAsia="Aptos" w:hAnsi="Calibri" w:cs="Calibri"/>
          <w:sz w:val="24"/>
          <w:szCs w:val="24"/>
        </w:rPr>
        <w:t xml:space="preserve">, todo indica que ha existido una intención de encuadrar a las </w:t>
      </w:r>
      <w:r w:rsidR="000F2BD7">
        <w:rPr>
          <w:rFonts w:ascii="Calibri" w:eastAsia="Aptos" w:hAnsi="Calibri" w:cs="Calibri"/>
          <w:sz w:val="24"/>
          <w:szCs w:val="24"/>
        </w:rPr>
        <w:t>e</w:t>
      </w:r>
      <w:r w:rsidR="00165A0D" w:rsidRPr="00943F9C">
        <w:rPr>
          <w:rFonts w:ascii="Calibri" w:eastAsia="Aptos" w:hAnsi="Calibri" w:cs="Calibri"/>
          <w:sz w:val="24"/>
          <w:szCs w:val="24"/>
        </w:rPr>
        <w:t xml:space="preserve">ntidades </w:t>
      </w:r>
      <w:r w:rsidR="000F2BD7">
        <w:rPr>
          <w:rFonts w:ascii="Calibri" w:eastAsia="Aptos" w:hAnsi="Calibri" w:cs="Calibri"/>
          <w:sz w:val="24"/>
          <w:szCs w:val="24"/>
        </w:rPr>
        <w:t>a</w:t>
      </w:r>
      <w:r w:rsidR="00165A0D" w:rsidRPr="00943F9C">
        <w:rPr>
          <w:rFonts w:ascii="Calibri" w:eastAsia="Aptos" w:hAnsi="Calibri" w:cs="Calibri"/>
          <w:sz w:val="24"/>
          <w:szCs w:val="24"/>
        </w:rPr>
        <w:t>dheridas dentro de la figura</w:t>
      </w:r>
      <w:r w:rsidR="00840E09" w:rsidRPr="00943F9C">
        <w:rPr>
          <w:rFonts w:ascii="Calibri" w:eastAsia="Aptos" w:hAnsi="Calibri" w:cs="Calibri"/>
          <w:sz w:val="24"/>
          <w:szCs w:val="24"/>
        </w:rPr>
        <w:t xml:space="preserve"> de “entidad colaboradora”</w:t>
      </w:r>
      <w:r w:rsidR="00165A0D" w:rsidRPr="00943F9C">
        <w:rPr>
          <w:rFonts w:ascii="Calibri" w:eastAsia="Aptos" w:hAnsi="Calibri" w:cs="Calibri"/>
          <w:sz w:val="24"/>
          <w:szCs w:val="24"/>
        </w:rPr>
        <w:t xml:space="preserve"> prevista en el artículo 12 de la LGS, </w:t>
      </w:r>
      <w:r w:rsidR="005A649D" w:rsidRPr="00943F9C">
        <w:rPr>
          <w:rFonts w:ascii="Calibri" w:eastAsia="Aptos" w:hAnsi="Calibri" w:cs="Calibri"/>
          <w:sz w:val="24"/>
          <w:szCs w:val="24"/>
        </w:rPr>
        <w:t xml:space="preserve">asumiéndose </w:t>
      </w:r>
      <w:r w:rsidRPr="00943F9C">
        <w:rPr>
          <w:rFonts w:ascii="Calibri" w:eastAsia="Aptos" w:hAnsi="Calibri" w:cs="Calibri"/>
          <w:sz w:val="24"/>
          <w:szCs w:val="24"/>
        </w:rPr>
        <w:t xml:space="preserve">por los involucrados </w:t>
      </w:r>
      <w:r w:rsidR="005A649D" w:rsidRPr="00943F9C">
        <w:rPr>
          <w:rFonts w:ascii="Calibri" w:eastAsia="Aptos" w:hAnsi="Calibri" w:cs="Calibri"/>
          <w:sz w:val="24"/>
          <w:szCs w:val="24"/>
        </w:rPr>
        <w:t>que</w:t>
      </w:r>
      <w:r w:rsidR="00165A0D" w:rsidRPr="00943F9C">
        <w:rPr>
          <w:rFonts w:ascii="Calibri" w:eastAsia="Aptos" w:hAnsi="Calibri" w:cs="Calibri"/>
          <w:sz w:val="24"/>
          <w:szCs w:val="24"/>
        </w:rPr>
        <w:t xml:space="preserve">, en la modalidad de colaboración en la gestión, no sería necesario </w:t>
      </w:r>
      <w:r w:rsidRPr="00943F9C">
        <w:rPr>
          <w:rFonts w:ascii="Calibri" w:eastAsia="Aptos" w:hAnsi="Calibri" w:cs="Calibri"/>
          <w:sz w:val="24"/>
          <w:szCs w:val="24"/>
        </w:rPr>
        <w:t>el requ</w:t>
      </w:r>
      <w:r w:rsidR="00B154D0" w:rsidRPr="00943F9C">
        <w:rPr>
          <w:rFonts w:ascii="Calibri" w:eastAsia="Aptos" w:hAnsi="Calibri" w:cs="Calibri"/>
          <w:sz w:val="24"/>
          <w:szCs w:val="24"/>
        </w:rPr>
        <w:t xml:space="preserve">isito de </w:t>
      </w:r>
      <w:r w:rsidR="00165A0D" w:rsidRPr="00943F9C">
        <w:rPr>
          <w:rFonts w:ascii="Calibri" w:eastAsia="Aptos" w:hAnsi="Calibri" w:cs="Calibri"/>
          <w:sz w:val="24"/>
          <w:szCs w:val="24"/>
        </w:rPr>
        <w:t>actuar en nombre y por cuenta del órgano concedente</w:t>
      </w:r>
      <w:r w:rsidR="00B339EC" w:rsidRPr="00943F9C">
        <w:rPr>
          <w:rFonts w:ascii="Calibri" w:eastAsia="Aptos" w:hAnsi="Calibri" w:cs="Calibri"/>
          <w:sz w:val="24"/>
          <w:szCs w:val="24"/>
        </w:rPr>
        <w:t>.</w:t>
      </w:r>
    </w:p>
    <w:p w14:paraId="6C5222D4" w14:textId="4E61B763" w:rsidR="00B339EC" w:rsidRPr="00943F9C" w:rsidRDefault="00B339EC" w:rsidP="00943F9C">
      <w:pPr>
        <w:spacing w:before="240" w:after="240" w:line="276" w:lineRule="auto"/>
        <w:jc w:val="both"/>
        <w:rPr>
          <w:rFonts w:ascii="Calibri" w:eastAsia="Aptos" w:hAnsi="Calibri" w:cs="Calibri"/>
          <w:b/>
          <w:sz w:val="24"/>
          <w:szCs w:val="24"/>
        </w:rPr>
      </w:pPr>
      <w:r w:rsidRPr="00943F9C">
        <w:rPr>
          <w:rFonts w:ascii="Calibri" w:eastAsia="Aptos" w:hAnsi="Calibri" w:cs="Calibri"/>
          <w:b/>
          <w:sz w:val="24"/>
          <w:szCs w:val="24"/>
        </w:rPr>
        <w:t xml:space="preserve">Análisis sobre la posibilidad de considerar a las </w:t>
      </w:r>
      <w:r w:rsidR="00DA05AF">
        <w:rPr>
          <w:rFonts w:ascii="Calibri" w:eastAsia="Aptos" w:hAnsi="Calibri" w:cs="Calibri"/>
          <w:b/>
          <w:sz w:val="24"/>
          <w:szCs w:val="24"/>
        </w:rPr>
        <w:t>e</w:t>
      </w:r>
      <w:r w:rsidRPr="00943F9C">
        <w:rPr>
          <w:rFonts w:ascii="Calibri" w:eastAsia="Aptos" w:hAnsi="Calibri" w:cs="Calibri"/>
          <w:b/>
          <w:sz w:val="24"/>
          <w:szCs w:val="24"/>
        </w:rPr>
        <w:t xml:space="preserve">ntidades </w:t>
      </w:r>
      <w:r w:rsidR="00DA05AF">
        <w:rPr>
          <w:rFonts w:ascii="Calibri" w:eastAsia="Aptos" w:hAnsi="Calibri" w:cs="Calibri"/>
          <w:b/>
          <w:sz w:val="24"/>
          <w:szCs w:val="24"/>
        </w:rPr>
        <w:t>a</w:t>
      </w:r>
      <w:r w:rsidRPr="00943F9C">
        <w:rPr>
          <w:rFonts w:ascii="Calibri" w:eastAsia="Aptos" w:hAnsi="Calibri" w:cs="Calibri"/>
          <w:b/>
          <w:sz w:val="24"/>
          <w:szCs w:val="24"/>
        </w:rPr>
        <w:t xml:space="preserve">dheridas como “beneficiarios” del </w:t>
      </w:r>
      <w:r w:rsidR="00A51196" w:rsidRPr="00943F9C">
        <w:rPr>
          <w:rFonts w:ascii="Calibri" w:eastAsia="Aptos" w:hAnsi="Calibri" w:cs="Calibri"/>
          <w:b/>
          <w:sz w:val="24"/>
          <w:szCs w:val="24"/>
        </w:rPr>
        <w:t>artículo</w:t>
      </w:r>
      <w:r w:rsidRPr="00943F9C">
        <w:rPr>
          <w:rFonts w:ascii="Calibri" w:eastAsia="Aptos" w:hAnsi="Calibri" w:cs="Calibri"/>
          <w:b/>
          <w:sz w:val="24"/>
          <w:szCs w:val="24"/>
        </w:rPr>
        <w:t xml:space="preserve"> 11.2 de la LGS</w:t>
      </w:r>
    </w:p>
    <w:p w14:paraId="68BAF41D" w14:textId="05092532" w:rsidR="1AF7E99A" w:rsidRPr="00943F9C" w:rsidRDefault="0073714C" w:rsidP="00943F9C">
      <w:pPr>
        <w:spacing w:after="120" w:line="276" w:lineRule="auto"/>
        <w:jc w:val="both"/>
        <w:rPr>
          <w:rFonts w:ascii="Calibri" w:eastAsia="Verdana" w:hAnsi="Calibri" w:cs="Calibri"/>
          <w:b/>
          <w:i/>
          <w:caps/>
          <w:color w:val="000000" w:themeColor="text1"/>
          <w:sz w:val="24"/>
          <w:szCs w:val="24"/>
        </w:rPr>
      </w:pPr>
      <w:r w:rsidRPr="00943F9C">
        <w:rPr>
          <w:rFonts w:ascii="Calibri" w:hAnsi="Calibri" w:cs="Calibri"/>
          <w:sz w:val="24"/>
          <w:szCs w:val="24"/>
        </w:rPr>
        <w:t>Se</w:t>
      </w:r>
      <w:r w:rsidR="00F246E6" w:rsidRPr="00943F9C">
        <w:rPr>
          <w:rFonts w:ascii="Calibri" w:hAnsi="Calibri" w:cs="Calibri"/>
          <w:sz w:val="24"/>
          <w:szCs w:val="24"/>
        </w:rPr>
        <w:t xml:space="preserve"> ha analizado </w:t>
      </w:r>
      <w:r w:rsidRPr="00943F9C">
        <w:rPr>
          <w:rFonts w:ascii="Calibri" w:hAnsi="Calibri" w:cs="Calibri"/>
          <w:sz w:val="24"/>
          <w:szCs w:val="24"/>
        </w:rPr>
        <w:t xml:space="preserve">la posibilidad de que también los </w:t>
      </w:r>
      <w:r w:rsidR="00F246E6" w:rsidRPr="00943F9C">
        <w:rPr>
          <w:rFonts w:ascii="Calibri" w:hAnsi="Calibri" w:cs="Calibri"/>
          <w:sz w:val="24"/>
          <w:szCs w:val="24"/>
        </w:rPr>
        <w:t xml:space="preserve">Consejos Generales y Colegios Profesionales de ámbito nacional </w:t>
      </w:r>
      <w:r w:rsidRPr="00943F9C">
        <w:rPr>
          <w:rFonts w:ascii="Calibri" w:hAnsi="Calibri" w:cs="Calibri"/>
          <w:sz w:val="24"/>
          <w:szCs w:val="24"/>
        </w:rPr>
        <w:t xml:space="preserve">pudieran </w:t>
      </w:r>
      <w:r w:rsidR="00F246E6" w:rsidRPr="00943F9C">
        <w:rPr>
          <w:rFonts w:ascii="Calibri" w:hAnsi="Calibri" w:cs="Calibri"/>
          <w:sz w:val="24"/>
          <w:szCs w:val="24"/>
        </w:rPr>
        <w:t>ser considerados como</w:t>
      </w:r>
      <w:r w:rsidRPr="00943F9C">
        <w:rPr>
          <w:rFonts w:ascii="Calibri" w:hAnsi="Calibri" w:cs="Calibri"/>
          <w:sz w:val="24"/>
          <w:szCs w:val="24"/>
        </w:rPr>
        <w:t xml:space="preserve"> beneficiarios, de acuerdo con lo dispuesto en el artículo 11.2 de la LGS</w:t>
      </w:r>
      <w:r w:rsidR="00B154D0" w:rsidRPr="00943F9C">
        <w:rPr>
          <w:rFonts w:ascii="Calibri" w:hAnsi="Calibri" w:cs="Calibri"/>
          <w:sz w:val="24"/>
          <w:szCs w:val="24"/>
        </w:rPr>
        <w:t>, el cual</w:t>
      </w:r>
      <w:r w:rsidR="00F246E6" w:rsidRPr="00943F9C">
        <w:rPr>
          <w:rFonts w:ascii="Calibri" w:hAnsi="Calibri" w:cs="Calibri"/>
          <w:sz w:val="24"/>
          <w:szCs w:val="24"/>
        </w:rPr>
        <w:t xml:space="preserve"> dice literalmente:</w:t>
      </w:r>
    </w:p>
    <w:p w14:paraId="69C6CB0A" w14:textId="5C7B7406" w:rsidR="1AF7E99A" w:rsidRPr="00943F9C" w:rsidRDefault="1AF7E99A" w:rsidP="00943F9C">
      <w:pPr>
        <w:spacing w:after="120" w:line="276" w:lineRule="auto"/>
        <w:ind w:left="708"/>
        <w:jc w:val="both"/>
        <w:rPr>
          <w:rFonts w:ascii="Calibri" w:hAnsi="Calibri" w:cs="Calibri"/>
          <w:i/>
          <w:sz w:val="24"/>
          <w:szCs w:val="24"/>
        </w:rPr>
      </w:pPr>
      <w:r w:rsidRPr="00943F9C">
        <w:rPr>
          <w:rFonts w:ascii="Calibri" w:hAnsi="Calibri" w:cs="Calibri"/>
          <w:i/>
          <w:sz w:val="24"/>
          <w:szCs w:val="24"/>
        </w:rPr>
        <w:t>“2. Cuando el beneficiario sea una persona jurídica, y siempre que así se prevea en las bases reguladoras, los miembros asociados del beneficiario que se comprometan a efectuar la totalidad o parte de las actividades que fundamentan la concesión de la subvención en nombre y por cuenta del primero tendrán igualmente la consideración de beneficiarios.”</w:t>
      </w:r>
    </w:p>
    <w:p w14:paraId="1C659926" w14:textId="57C84474" w:rsidR="00793F34" w:rsidRPr="00943F9C" w:rsidRDefault="00793F34" w:rsidP="00943F9C">
      <w:pPr>
        <w:spacing w:after="120" w:line="276" w:lineRule="auto"/>
        <w:jc w:val="both"/>
        <w:rPr>
          <w:rFonts w:ascii="Calibri" w:eastAsia="Calibri" w:hAnsi="Calibri" w:cs="Calibri"/>
          <w:sz w:val="24"/>
          <w:szCs w:val="24"/>
        </w:rPr>
      </w:pPr>
      <w:r w:rsidRPr="00943F9C">
        <w:rPr>
          <w:rFonts w:ascii="Calibri" w:eastAsia="Calibri" w:hAnsi="Calibri" w:cs="Calibri"/>
          <w:sz w:val="24"/>
          <w:szCs w:val="24"/>
        </w:rPr>
        <w:t xml:space="preserve">En este sentido el propio artículo 1 del Real Decreto dice: </w:t>
      </w:r>
    </w:p>
    <w:p w14:paraId="21DD1E0D" w14:textId="1073C69B" w:rsidR="00793F34" w:rsidRPr="00943F9C" w:rsidRDefault="00A66B3C" w:rsidP="00943F9C">
      <w:pPr>
        <w:spacing w:after="120" w:line="276" w:lineRule="auto"/>
        <w:ind w:left="708"/>
        <w:jc w:val="both"/>
        <w:rPr>
          <w:rFonts w:ascii="Calibri" w:eastAsia="Calibri" w:hAnsi="Calibri" w:cs="Calibri"/>
          <w:i/>
          <w:sz w:val="24"/>
          <w:szCs w:val="24"/>
        </w:rPr>
      </w:pPr>
      <w:r w:rsidRPr="00943F9C">
        <w:rPr>
          <w:rFonts w:ascii="Calibri" w:eastAsia="Calibri" w:hAnsi="Calibri" w:cs="Calibri"/>
          <w:i/>
          <w:sz w:val="24"/>
          <w:szCs w:val="24"/>
        </w:rPr>
        <w:t>“…concesión directa de una subvención, con carácter excepcional y por razones de interés público, social y económico a Unión Profesional, por cuanto es una asociación que agrupa a treinta y cuatro Consejos Generales y Superiores y Colegios Profesionales de ámbito nacional, lo que permite una mayor capilaridad en la formación de las personas profesionales colegiadas que coadyuva al desarrollo de un programa de formación de competencias digitales en el ámbito de los colegios profesionales, el cual no podría llevarse a cabo mediante una convocatoria de concurrencia competitiva…”</w:t>
      </w:r>
    </w:p>
    <w:p w14:paraId="3CF7AD73" w14:textId="00B1036D" w:rsidR="002E122C" w:rsidRPr="00943F9C" w:rsidRDefault="00EF5F0F" w:rsidP="00943F9C">
      <w:pPr>
        <w:spacing w:after="120" w:line="276" w:lineRule="auto"/>
        <w:jc w:val="both"/>
        <w:rPr>
          <w:rFonts w:ascii="Calibri" w:eastAsia="Calibri" w:hAnsi="Calibri" w:cs="Calibri"/>
          <w:sz w:val="24"/>
          <w:szCs w:val="24"/>
        </w:rPr>
      </w:pPr>
      <w:r w:rsidRPr="00943F9C">
        <w:rPr>
          <w:rFonts w:ascii="Calibri" w:eastAsia="Calibri" w:hAnsi="Calibri" w:cs="Calibri"/>
          <w:sz w:val="24"/>
          <w:szCs w:val="24"/>
        </w:rPr>
        <w:t xml:space="preserve">Existen </w:t>
      </w:r>
      <w:r w:rsidR="00C208C4" w:rsidRPr="00943F9C">
        <w:rPr>
          <w:rFonts w:ascii="Calibri" w:eastAsia="Calibri" w:hAnsi="Calibri" w:cs="Calibri"/>
          <w:sz w:val="24"/>
          <w:szCs w:val="24"/>
        </w:rPr>
        <w:t xml:space="preserve">diferentes aspectos sobre </w:t>
      </w:r>
      <w:r w:rsidRPr="00943F9C">
        <w:rPr>
          <w:rFonts w:ascii="Calibri" w:eastAsia="Calibri" w:hAnsi="Calibri" w:cs="Calibri"/>
          <w:sz w:val="24"/>
          <w:szCs w:val="24"/>
        </w:rPr>
        <w:t>la idoneidad para considerar que las</w:t>
      </w:r>
      <w:r w:rsidR="51E2BD9A" w:rsidRPr="00943F9C">
        <w:rPr>
          <w:rFonts w:ascii="Calibri" w:eastAsia="Calibri" w:hAnsi="Calibri" w:cs="Calibri"/>
          <w:sz w:val="24"/>
          <w:szCs w:val="24"/>
        </w:rPr>
        <w:t xml:space="preserve"> entidades adheridas s</w:t>
      </w:r>
      <w:r w:rsidR="73742FF0" w:rsidRPr="00943F9C">
        <w:rPr>
          <w:rFonts w:ascii="Calibri" w:eastAsia="Calibri" w:hAnsi="Calibri" w:cs="Calibri"/>
          <w:sz w:val="24"/>
          <w:szCs w:val="24"/>
        </w:rPr>
        <w:t xml:space="preserve">ean </w:t>
      </w:r>
      <w:r w:rsidR="51E2BD9A" w:rsidRPr="00943F9C">
        <w:rPr>
          <w:rFonts w:ascii="Calibri" w:eastAsia="Calibri" w:hAnsi="Calibri" w:cs="Calibri"/>
          <w:sz w:val="24"/>
          <w:szCs w:val="24"/>
        </w:rPr>
        <w:t>beneficiarios</w:t>
      </w:r>
      <w:r w:rsidR="00C208C4" w:rsidRPr="00943F9C">
        <w:rPr>
          <w:rFonts w:ascii="Calibri" w:eastAsia="Calibri" w:hAnsi="Calibri" w:cs="Calibri"/>
          <w:sz w:val="24"/>
          <w:szCs w:val="24"/>
        </w:rPr>
        <w:t>, como</w:t>
      </w:r>
      <w:r w:rsidR="002E122C" w:rsidRPr="00943F9C">
        <w:rPr>
          <w:rFonts w:ascii="Calibri" w:eastAsia="Calibri" w:hAnsi="Calibri" w:cs="Calibri"/>
          <w:sz w:val="24"/>
          <w:szCs w:val="24"/>
        </w:rPr>
        <w:t>:</w:t>
      </w:r>
    </w:p>
    <w:p w14:paraId="5922EF08" w14:textId="336E84D4" w:rsidR="002E122C" w:rsidRPr="00943F9C" w:rsidRDefault="002E122C" w:rsidP="006F54D9">
      <w:pPr>
        <w:pStyle w:val="Prrafodelista"/>
        <w:numPr>
          <w:ilvl w:val="0"/>
          <w:numId w:val="7"/>
        </w:numPr>
        <w:spacing w:after="120" w:line="276" w:lineRule="auto"/>
        <w:contextualSpacing w:val="0"/>
        <w:jc w:val="both"/>
        <w:rPr>
          <w:rFonts w:ascii="Calibri" w:eastAsia="Calibri" w:hAnsi="Calibri" w:cs="Calibri"/>
          <w:sz w:val="24"/>
          <w:szCs w:val="24"/>
        </w:rPr>
      </w:pPr>
      <w:r w:rsidRPr="00943F9C">
        <w:rPr>
          <w:rFonts w:ascii="Calibri" w:eastAsia="Calibri" w:hAnsi="Calibri" w:cs="Calibri"/>
          <w:sz w:val="24"/>
          <w:szCs w:val="24"/>
        </w:rPr>
        <w:t>Q</w:t>
      </w:r>
      <w:r w:rsidR="00C208C4" w:rsidRPr="00943F9C">
        <w:rPr>
          <w:rFonts w:ascii="Calibri" w:eastAsia="Calibri" w:hAnsi="Calibri" w:cs="Calibri"/>
          <w:sz w:val="24"/>
          <w:szCs w:val="24"/>
        </w:rPr>
        <w:t>ue l</w:t>
      </w:r>
      <w:r w:rsidR="51E2BD9A" w:rsidRPr="00943F9C">
        <w:rPr>
          <w:rFonts w:ascii="Calibri" w:eastAsia="Calibri" w:hAnsi="Calibri" w:cs="Calibri"/>
          <w:sz w:val="24"/>
          <w:szCs w:val="24"/>
        </w:rPr>
        <w:t>as entidades adheridas realizan parte de las actividades subvencionadas, en nombre y por cuenta de Unión Profesional, lo que encajaría en la lógica del art</w:t>
      </w:r>
      <w:r w:rsidR="00F65227" w:rsidRPr="00943F9C">
        <w:rPr>
          <w:rFonts w:ascii="Calibri" w:eastAsia="Calibri" w:hAnsi="Calibri" w:cs="Calibri"/>
          <w:sz w:val="24"/>
          <w:szCs w:val="24"/>
        </w:rPr>
        <w:t>ículo</w:t>
      </w:r>
      <w:r w:rsidR="51E2BD9A" w:rsidRPr="00943F9C">
        <w:rPr>
          <w:rFonts w:ascii="Calibri" w:eastAsia="Calibri" w:hAnsi="Calibri" w:cs="Calibri"/>
          <w:sz w:val="24"/>
          <w:szCs w:val="24"/>
        </w:rPr>
        <w:t xml:space="preserve"> 11.2 de la L</w:t>
      </w:r>
      <w:r w:rsidR="00F65227" w:rsidRPr="00943F9C">
        <w:rPr>
          <w:rFonts w:ascii="Calibri" w:eastAsia="Calibri" w:hAnsi="Calibri" w:cs="Calibri"/>
          <w:sz w:val="24"/>
          <w:szCs w:val="24"/>
        </w:rPr>
        <w:t>GS</w:t>
      </w:r>
      <w:r w:rsidRPr="00943F9C">
        <w:rPr>
          <w:rFonts w:ascii="Calibri" w:eastAsia="Calibri" w:hAnsi="Calibri" w:cs="Calibri"/>
          <w:sz w:val="24"/>
          <w:szCs w:val="24"/>
        </w:rPr>
        <w:t>;</w:t>
      </w:r>
    </w:p>
    <w:p w14:paraId="56163477" w14:textId="3B4E2280" w:rsidR="51E2BD9A" w:rsidRPr="00943F9C" w:rsidRDefault="002E122C" w:rsidP="006F54D9">
      <w:pPr>
        <w:pStyle w:val="Prrafodelista"/>
        <w:numPr>
          <w:ilvl w:val="0"/>
          <w:numId w:val="7"/>
        </w:numPr>
        <w:spacing w:after="120" w:line="276" w:lineRule="auto"/>
        <w:contextualSpacing w:val="0"/>
        <w:jc w:val="both"/>
        <w:rPr>
          <w:rFonts w:ascii="Calibri" w:eastAsia="Calibri" w:hAnsi="Calibri" w:cs="Calibri"/>
          <w:sz w:val="24"/>
          <w:szCs w:val="24"/>
        </w:rPr>
      </w:pPr>
      <w:r w:rsidRPr="00943F9C">
        <w:rPr>
          <w:rFonts w:ascii="Calibri" w:eastAsia="Calibri" w:hAnsi="Calibri" w:cs="Calibri"/>
          <w:sz w:val="24"/>
          <w:szCs w:val="24"/>
        </w:rPr>
        <w:t>Q</w:t>
      </w:r>
      <w:r w:rsidR="00EF5F0F" w:rsidRPr="00943F9C">
        <w:rPr>
          <w:rFonts w:ascii="Calibri" w:eastAsia="Calibri" w:hAnsi="Calibri" w:cs="Calibri"/>
          <w:sz w:val="24"/>
          <w:szCs w:val="24"/>
        </w:rPr>
        <w:t>ue</w:t>
      </w:r>
      <w:r w:rsidR="00C208C4" w:rsidRPr="00943F9C">
        <w:rPr>
          <w:rFonts w:ascii="Calibri" w:eastAsia="Calibri" w:hAnsi="Calibri" w:cs="Calibri"/>
          <w:sz w:val="24"/>
          <w:szCs w:val="24"/>
        </w:rPr>
        <w:t xml:space="preserve"> e</w:t>
      </w:r>
      <w:r w:rsidR="51E2BD9A" w:rsidRPr="00943F9C">
        <w:rPr>
          <w:rFonts w:ascii="Calibri" w:eastAsia="Calibri" w:hAnsi="Calibri" w:cs="Calibri"/>
          <w:sz w:val="24"/>
          <w:szCs w:val="24"/>
        </w:rPr>
        <w:t xml:space="preserve">l </w:t>
      </w:r>
      <w:r w:rsidR="00C4778C" w:rsidRPr="00943F9C">
        <w:rPr>
          <w:rFonts w:ascii="Calibri" w:eastAsia="Calibri" w:hAnsi="Calibri" w:cs="Calibri"/>
          <w:sz w:val="24"/>
          <w:szCs w:val="24"/>
        </w:rPr>
        <w:t>RD 876/2024 (</w:t>
      </w:r>
      <w:r w:rsidR="001C460A" w:rsidRPr="00943F9C">
        <w:rPr>
          <w:rFonts w:ascii="Calibri" w:eastAsia="Calibri" w:hAnsi="Calibri" w:cs="Calibri"/>
          <w:sz w:val="24"/>
          <w:szCs w:val="24"/>
        </w:rPr>
        <w:t>art. 5.7</w:t>
      </w:r>
      <w:r w:rsidR="00C4778C" w:rsidRPr="00943F9C">
        <w:rPr>
          <w:rFonts w:ascii="Calibri" w:eastAsia="Calibri" w:hAnsi="Calibri" w:cs="Calibri"/>
          <w:sz w:val="24"/>
          <w:szCs w:val="24"/>
        </w:rPr>
        <w:t>)</w:t>
      </w:r>
      <w:r w:rsidR="001C460A" w:rsidRPr="00943F9C">
        <w:rPr>
          <w:rFonts w:ascii="Calibri" w:eastAsia="Calibri" w:hAnsi="Calibri" w:cs="Calibri"/>
          <w:sz w:val="24"/>
          <w:szCs w:val="24"/>
        </w:rPr>
        <w:t xml:space="preserve"> </w:t>
      </w:r>
      <w:r w:rsidR="51E2BD9A" w:rsidRPr="00943F9C">
        <w:rPr>
          <w:rFonts w:ascii="Calibri" w:eastAsia="Calibri" w:hAnsi="Calibri" w:cs="Calibri"/>
          <w:sz w:val="24"/>
          <w:szCs w:val="24"/>
        </w:rPr>
        <w:t>prevé que reciban un porcentaje del importe por profesional formado, en función de sus responsabilidades</w:t>
      </w:r>
      <w:r w:rsidR="00C4778C" w:rsidRPr="00943F9C">
        <w:rPr>
          <w:rFonts w:ascii="Calibri" w:eastAsia="Calibri" w:hAnsi="Calibri" w:cs="Calibri"/>
          <w:sz w:val="24"/>
          <w:szCs w:val="24"/>
        </w:rPr>
        <w:t xml:space="preserve"> que asumen en la realización de dichas actuaciones</w:t>
      </w:r>
      <w:r w:rsidR="005C7237" w:rsidRPr="00943F9C">
        <w:rPr>
          <w:rFonts w:ascii="Calibri" w:eastAsia="Calibri" w:hAnsi="Calibri" w:cs="Calibri"/>
          <w:sz w:val="24"/>
          <w:szCs w:val="24"/>
        </w:rPr>
        <w:t>.</w:t>
      </w:r>
    </w:p>
    <w:p w14:paraId="20D906A9" w14:textId="34B46A72" w:rsidR="002E122C" w:rsidRPr="00943F9C" w:rsidRDefault="005C7237" w:rsidP="00943F9C">
      <w:pPr>
        <w:spacing w:after="120" w:line="276" w:lineRule="auto"/>
        <w:jc w:val="both"/>
        <w:rPr>
          <w:rFonts w:ascii="Calibri" w:eastAsia="Calibri" w:hAnsi="Calibri" w:cs="Calibri"/>
          <w:sz w:val="24"/>
          <w:szCs w:val="24"/>
        </w:rPr>
      </w:pPr>
      <w:r w:rsidRPr="00943F9C">
        <w:rPr>
          <w:rFonts w:ascii="Calibri" w:eastAsia="Calibri" w:hAnsi="Calibri" w:cs="Calibri"/>
          <w:sz w:val="24"/>
          <w:szCs w:val="24"/>
        </w:rPr>
        <w:t xml:space="preserve">Sin embargo, </w:t>
      </w:r>
      <w:r w:rsidR="00A51196" w:rsidRPr="00943F9C">
        <w:rPr>
          <w:rFonts w:ascii="Calibri" w:eastAsia="Calibri" w:hAnsi="Calibri" w:cs="Calibri"/>
          <w:sz w:val="24"/>
          <w:szCs w:val="24"/>
        </w:rPr>
        <w:t>también</w:t>
      </w:r>
      <w:r w:rsidRPr="00943F9C">
        <w:rPr>
          <w:rFonts w:ascii="Calibri" w:eastAsia="Calibri" w:hAnsi="Calibri" w:cs="Calibri"/>
          <w:sz w:val="24"/>
          <w:szCs w:val="24"/>
        </w:rPr>
        <w:t xml:space="preserve"> existen argumentos en contra</w:t>
      </w:r>
      <w:r w:rsidR="002E122C" w:rsidRPr="00943F9C">
        <w:rPr>
          <w:rFonts w:ascii="Calibri" w:eastAsia="Calibri" w:hAnsi="Calibri" w:cs="Calibri"/>
          <w:sz w:val="24"/>
          <w:szCs w:val="24"/>
        </w:rPr>
        <w:t>:</w:t>
      </w:r>
    </w:p>
    <w:p w14:paraId="2082C8E8" w14:textId="575FD5DB" w:rsidR="002E122C" w:rsidRPr="00943F9C" w:rsidRDefault="51E2BD9A" w:rsidP="006F54D9">
      <w:pPr>
        <w:pStyle w:val="Prrafodelista"/>
        <w:numPr>
          <w:ilvl w:val="0"/>
          <w:numId w:val="14"/>
        </w:numPr>
        <w:spacing w:after="120" w:line="276" w:lineRule="auto"/>
        <w:contextualSpacing w:val="0"/>
        <w:jc w:val="both"/>
        <w:rPr>
          <w:rFonts w:ascii="Calibri" w:eastAsia="Calibri" w:hAnsi="Calibri" w:cs="Calibri"/>
          <w:sz w:val="24"/>
          <w:szCs w:val="24"/>
        </w:rPr>
      </w:pPr>
      <w:r w:rsidRPr="00943F9C">
        <w:rPr>
          <w:rFonts w:ascii="Calibri" w:eastAsia="Calibri" w:hAnsi="Calibri" w:cs="Calibri"/>
          <w:sz w:val="24"/>
          <w:szCs w:val="24"/>
        </w:rPr>
        <w:lastRenderedPageBreak/>
        <w:t>El art</w:t>
      </w:r>
      <w:r w:rsidR="00F65227" w:rsidRPr="00943F9C">
        <w:rPr>
          <w:rFonts w:ascii="Calibri" w:eastAsia="Calibri" w:hAnsi="Calibri" w:cs="Calibri"/>
          <w:sz w:val="24"/>
          <w:szCs w:val="24"/>
        </w:rPr>
        <w:t>ículo</w:t>
      </w:r>
      <w:r w:rsidRPr="00943F9C">
        <w:rPr>
          <w:rFonts w:ascii="Calibri" w:eastAsia="Calibri" w:hAnsi="Calibri" w:cs="Calibri"/>
          <w:sz w:val="24"/>
          <w:szCs w:val="24"/>
        </w:rPr>
        <w:t xml:space="preserve"> 11.2 de la </w:t>
      </w:r>
      <w:r w:rsidR="00F65227" w:rsidRPr="00943F9C">
        <w:rPr>
          <w:rFonts w:ascii="Calibri" w:eastAsia="Calibri" w:hAnsi="Calibri" w:cs="Calibri"/>
          <w:sz w:val="24"/>
          <w:szCs w:val="24"/>
        </w:rPr>
        <w:t>LGS</w:t>
      </w:r>
      <w:r w:rsidRPr="00943F9C">
        <w:rPr>
          <w:rFonts w:ascii="Calibri" w:eastAsia="Calibri" w:hAnsi="Calibri" w:cs="Calibri"/>
          <w:sz w:val="24"/>
          <w:szCs w:val="24"/>
        </w:rPr>
        <w:t xml:space="preserve"> exige que esta posibilidad esté </w:t>
      </w:r>
      <w:r w:rsidRPr="00943F9C">
        <w:rPr>
          <w:rFonts w:ascii="Calibri" w:eastAsia="Calibri" w:hAnsi="Calibri" w:cs="Calibri"/>
          <w:i/>
          <w:sz w:val="24"/>
          <w:szCs w:val="24"/>
        </w:rPr>
        <w:t>“prevista en las bases reguladoras”</w:t>
      </w:r>
      <w:r w:rsidRPr="00943F9C">
        <w:rPr>
          <w:rFonts w:ascii="Calibri" w:eastAsia="Calibri" w:hAnsi="Calibri" w:cs="Calibri"/>
          <w:sz w:val="24"/>
          <w:szCs w:val="24"/>
        </w:rPr>
        <w:t>. El R</w:t>
      </w:r>
      <w:r w:rsidR="00F65227" w:rsidRPr="00943F9C">
        <w:rPr>
          <w:rFonts w:ascii="Calibri" w:eastAsia="Calibri" w:hAnsi="Calibri" w:cs="Calibri"/>
          <w:sz w:val="24"/>
          <w:szCs w:val="24"/>
        </w:rPr>
        <w:t xml:space="preserve">eal Decreto </w:t>
      </w:r>
      <w:r w:rsidRPr="00943F9C">
        <w:rPr>
          <w:rFonts w:ascii="Calibri" w:eastAsia="Calibri" w:hAnsi="Calibri" w:cs="Calibri"/>
          <w:sz w:val="24"/>
          <w:szCs w:val="24"/>
        </w:rPr>
        <w:t>876/2024, que actúa como bases reguladoras, no lo prevé expresamente.</w:t>
      </w:r>
    </w:p>
    <w:p w14:paraId="206954CF" w14:textId="2C821160" w:rsidR="002E122C" w:rsidRPr="00943F9C" w:rsidRDefault="51E2BD9A" w:rsidP="006F54D9">
      <w:pPr>
        <w:pStyle w:val="Prrafodelista"/>
        <w:numPr>
          <w:ilvl w:val="0"/>
          <w:numId w:val="14"/>
        </w:numPr>
        <w:spacing w:after="120" w:line="276" w:lineRule="auto"/>
        <w:contextualSpacing w:val="0"/>
        <w:jc w:val="both"/>
        <w:rPr>
          <w:rFonts w:ascii="Calibri" w:eastAsia="Calibri" w:hAnsi="Calibri" w:cs="Calibri"/>
          <w:sz w:val="24"/>
          <w:szCs w:val="24"/>
        </w:rPr>
      </w:pPr>
      <w:r w:rsidRPr="00943F9C">
        <w:rPr>
          <w:rFonts w:ascii="Calibri" w:eastAsia="Calibri" w:hAnsi="Calibri" w:cs="Calibri"/>
          <w:sz w:val="24"/>
          <w:szCs w:val="24"/>
        </w:rPr>
        <w:t xml:space="preserve">El </w:t>
      </w:r>
      <w:r w:rsidR="00F65227" w:rsidRPr="00943F9C">
        <w:rPr>
          <w:rFonts w:ascii="Calibri" w:eastAsia="Calibri" w:hAnsi="Calibri" w:cs="Calibri"/>
          <w:sz w:val="24"/>
          <w:szCs w:val="24"/>
        </w:rPr>
        <w:t xml:space="preserve">Real Decreto </w:t>
      </w:r>
      <w:r w:rsidR="00C4778C" w:rsidRPr="00943F9C">
        <w:rPr>
          <w:rFonts w:ascii="Calibri" w:eastAsia="Calibri" w:hAnsi="Calibri" w:cs="Calibri"/>
          <w:sz w:val="24"/>
          <w:szCs w:val="24"/>
        </w:rPr>
        <w:t xml:space="preserve">876/2024 </w:t>
      </w:r>
      <w:r w:rsidRPr="00943F9C">
        <w:rPr>
          <w:rFonts w:ascii="Calibri" w:eastAsia="Calibri" w:hAnsi="Calibri" w:cs="Calibri"/>
          <w:sz w:val="24"/>
          <w:szCs w:val="24"/>
        </w:rPr>
        <w:t>define a Unión Profesional como única beneficiaria (art. 3) y a las entidades adheridas como entidades colaboradoras (art. 5.7), no como beneficiarios.</w:t>
      </w:r>
    </w:p>
    <w:p w14:paraId="3A082C47" w14:textId="21AADC51" w:rsidR="51E2BD9A" w:rsidRPr="00943F9C" w:rsidRDefault="51E2BD9A" w:rsidP="006F54D9">
      <w:pPr>
        <w:pStyle w:val="Prrafodelista"/>
        <w:numPr>
          <w:ilvl w:val="0"/>
          <w:numId w:val="14"/>
        </w:numPr>
        <w:spacing w:after="120" w:line="276" w:lineRule="auto"/>
        <w:contextualSpacing w:val="0"/>
        <w:jc w:val="both"/>
        <w:rPr>
          <w:rFonts w:ascii="Calibri" w:eastAsia="Calibri" w:hAnsi="Calibri" w:cs="Calibri"/>
          <w:sz w:val="24"/>
          <w:szCs w:val="24"/>
        </w:rPr>
      </w:pPr>
      <w:r w:rsidRPr="00943F9C">
        <w:rPr>
          <w:rFonts w:ascii="Calibri" w:eastAsia="Calibri" w:hAnsi="Calibri" w:cs="Calibri"/>
          <w:sz w:val="24"/>
          <w:szCs w:val="24"/>
        </w:rPr>
        <w:t xml:space="preserve">El propio </w:t>
      </w:r>
      <w:r w:rsidR="00F65227" w:rsidRPr="00943F9C">
        <w:rPr>
          <w:rFonts w:ascii="Calibri" w:eastAsia="Calibri" w:hAnsi="Calibri" w:cs="Calibri"/>
          <w:sz w:val="24"/>
          <w:szCs w:val="24"/>
        </w:rPr>
        <w:t xml:space="preserve">Real Decreto </w:t>
      </w:r>
      <w:r w:rsidR="00C4778C" w:rsidRPr="00943F9C">
        <w:rPr>
          <w:rFonts w:ascii="Calibri" w:eastAsia="Calibri" w:hAnsi="Calibri" w:cs="Calibri"/>
          <w:sz w:val="24"/>
          <w:szCs w:val="24"/>
        </w:rPr>
        <w:t xml:space="preserve">876/2024 </w:t>
      </w:r>
      <w:r w:rsidRPr="00943F9C">
        <w:rPr>
          <w:rFonts w:ascii="Calibri" w:eastAsia="Calibri" w:hAnsi="Calibri" w:cs="Calibri"/>
          <w:sz w:val="24"/>
          <w:szCs w:val="24"/>
        </w:rPr>
        <w:t xml:space="preserve">establece que las entidades adheridas quedan exoneradas de responsabilidad si no se adhieren (art. 5.8), lo que refuerza </w:t>
      </w:r>
      <w:r w:rsidR="00C810A3" w:rsidRPr="00943F9C">
        <w:rPr>
          <w:rFonts w:ascii="Calibri" w:eastAsia="Calibri" w:hAnsi="Calibri" w:cs="Calibri"/>
          <w:sz w:val="24"/>
          <w:szCs w:val="24"/>
        </w:rPr>
        <w:t xml:space="preserve">la idea de </w:t>
      </w:r>
      <w:r w:rsidRPr="00943F9C">
        <w:rPr>
          <w:rFonts w:ascii="Calibri" w:eastAsia="Calibri" w:hAnsi="Calibri" w:cs="Calibri"/>
          <w:sz w:val="24"/>
          <w:szCs w:val="24"/>
        </w:rPr>
        <w:t xml:space="preserve">no </w:t>
      </w:r>
      <w:r w:rsidR="00C810A3" w:rsidRPr="00943F9C">
        <w:rPr>
          <w:rFonts w:ascii="Calibri" w:eastAsia="Calibri" w:hAnsi="Calibri" w:cs="Calibri"/>
          <w:sz w:val="24"/>
          <w:szCs w:val="24"/>
        </w:rPr>
        <w:t>ser</w:t>
      </w:r>
      <w:r w:rsidRPr="00943F9C">
        <w:rPr>
          <w:rFonts w:ascii="Calibri" w:eastAsia="Calibri" w:hAnsi="Calibri" w:cs="Calibri"/>
          <w:sz w:val="24"/>
          <w:szCs w:val="24"/>
        </w:rPr>
        <w:t xml:space="preserve"> beneficiarias.</w:t>
      </w:r>
    </w:p>
    <w:p w14:paraId="20E3B150" w14:textId="467508A0" w:rsidR="00A51196" w:rsidRPr="00943F9C" w:rsidRDefault="00C810A3" w:rsidP="00943F9C">
      <w:pPr>
        <w:spacing w:after="120" w:line="276" w:lineRule="auto"/>
        <w:jc w:val="both"/>
        <w:rPr>
          <w:rFonts w:ascii="Calibri" w:eastAsia="Calibri" w:hAnsi="Calibri" w:cs="Calibri"/>
          <w:sz w:val="24"/>
          <w:szCs w:val="24"/>
        </w:rPr>
      </w:pPr>
      <w:r w:rsidRPr="00943F9C">
        <w:rPr>
          <w:rFonts w:ascii="Calibri" w:eastAsia="Calibri" w:hAnsi="Calibri" w:cs="Calibri"/>
          <w:b/>
          <w:sz w:val="24"/>
          <w:szCs w:val="24"/>
        </w:rPr>
        <w:t>El argumento de que no está previsto expresamente en las bases reguladoras (el R</w:t>
      </w:r>
      <w:r w:rsidR="001628E5" w:rsidRPr="00943F9C">
        <w:rPr>
          <w:rFonts w:ascii="Calibri" w:eastAsia="Calibri" w:hAnsi="Calibri" w:cs="Calibri"/>
          <w:b/>
          <w:sz w:val="24"/>
          <w:szCs w:val="24"/>
        </w:rPr>
        <w:t>eal Decreto</w:t>
      </w:r>
      <w:r w:rsidRPr="00943F9C">
        <w:rPr>
          <w:rFonts w:ascii="Calibri" w:eastAsia="Calibri" w:hAnsi="Calibri" w:cs="Calibri"/>
          <w:b/>
          <w:sz w:val="24"/>
          <w:szCs w:val="24"/>
        </w:rPr>
        <w:t xml:space="preserve"> 876/2024) es suficiente para descartar que las entidades adheridas tengan la consideración de beneficiarios a efectos de la L</w:t>
      </w:r>
      <w:r w:rsidR="001628E5" w:rsidRPr="00943F9C">
        <w:rPr>
          <w:rFonts w:ascii="Calibri" w:eastAsia="Calibri" w:hAnsi="Calibri" w:cs="Calibri"/>
          <w:b/>
          <w:sz w:val="24"/>
          <w:szCs w:val="24"/>
        </w:rPr>
        <w:t>GS</w:t>
      </w:r>
      <w:r w:rsidRPr="00943F9C">
        <w:rPr>
          <w:rFonts w:ascii="Calibri" w:eastAsia="Calibri" w:hAnsi="Calibri" w:cs="Calibri"/>
          <w:b/>
          <w:sz w:val="24"/>
          <w:szCs w:val="24"/>
        </w:rPr>
        <w:t xml:space="preserve">. </w:t>
      </w:r>
      <w:r w:rsidRPr="00943F9C">
        <w:rPr>
          <w:rFonts w:ascii="Calibri" w:eastAsia="Calibri" w:hAnsi="Calibri" w:cs="Calibri"/>
          <w:sz w:val="24"/>
          <w:szCs w:val="24"/>
        </w:rPr>
        <w:t>Aunque funcionalmente realicen actividades propias de un beneficiario, la falta de previsión expresa en el R</w:t>
      </w:r>
      <w:r w:rsidR="001628E5" w:rsidRPr="00943F9C">
        <w:rPr>
          <w:rFonts w:ascii="Calibri" w:eastAsia="Calibri" w:hAnsi="Calibri" w:cs="Calibri"/>
          <w:sz w:val="24"/>
          <w:szCs w:val="24"/>
        </w:rPr>
        <w:t xml:space="preserve">eal </w:t>
      </w:r>
      <w:r w:rsidRPr="00943F9C">
        <w:rPr>
          <w:rFonts w:ascii="Calibri" w:eastAsia="Calibri" w:hAnsi="Calibri" w:cs="Calibri"/>
          <w:sz w:val="24"/>
          <w:szCs w:val="24"/>
        </w:rPr>
        <w:t>D</w:t>
      </w:r>
      <w:r w:rsidR="001628E5" w:rsidRPr="00943F9C">
        <w:rPr>
          <w:rFonts w:ascii="Calibri" w:eastAsia="Calibri" w:hAnsi="Calibri" w:cs="Calibri"/>
          <w:sz w:val="24"/>
          <w:szCs w:val="24"/>
        </w:rPr>
        <w:t>ecreto</w:t>
      </w:r>
      <w:r w:rsidRPr="00943F9C">
        <w:rPr>
          <w:rFonts w:ascii="Calibri" w:eastAsia="Calibri" w:hAnsi="Calibri" w:cs="Calibri"/>
          <w:sz w:val="24"/>
          <w:szCs w:val="24"/>
        </w:rPr>
        <w:t xml:space="preserve"> lo impide jurídicamente</w:t>
      </w:r>
      <w:r w:rsidR="00427282" w:rsidRPr="00943F9C">
        <w:rPr>
          <w:rFonts w:ascii="Calibri" w:eastAsia="Calibri" w:hAnsi="Calibri" w:cs="Calibri"/>
          <w:sz w:val="24"/>
          <w:szCs w:val="24"/>
        </w:rPr>
        <w:t>.</w:t>
      </w:r>
    </w:p>
    <w:p w14:paraId="53F776E0" w14:textId="0E87E1C9" w:rsidR="00427282" w:rsidRPr="00943F9C" w:rsidRDefault="00427282"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Colegios Profesionales Territoriales</w:t>
      </w:r>
    </w:p>
    <w:p w14:paraId="2B00611B" w14:textId="74DD8BFC" w:rsidR="00CF6732" w:rsidRPr="00943F9C" w:rsidRDefault="00CF6732" w:rsidP="00943F9C">
      <w:pPr>
        <w:spacing w:after="120" w:line="276" w:lineRule="auto"/>
        <w:jc w:val="both"/>
        <w:rPr>
          <w:rFonts w:ascii="Calibri" w:hAnsi="Calibri" w:cs="Calibri"/>
          <w:sz w:val="24"/>
          <w:szCs w:val="24"/>
        </w:rPr>
      </w:pPr>
      <w:r w:rsidRPr="00943F9C">
        <w:rPr>
          <w:rFonts w:ascii="Calibri" w:hAnsi="Calibri" w:cs="Calibri"/>
          <w:sz w:val="24"/>
          <w:szCs w:val="24"/>
        </w:rPr>
        <w:t>Los Colegios Profesionales en España son corporaciones de derecho público, reconocidas por la Constitución (art. 36) y reguladas principalmente por la Ley 2/1974, de 13 de febrero, sobre Colegios Profesionales. Su función esencial es ordenar el ejercicio de la profesión, representar institucionalmente, defender los intereses de los colegiados y proteger a los consumidores y usuarios. Cuando existen varios colegios de la misma profesión en distintos ámbitos territoriales (provinciales o autonómicos) se crea un Consejo General o Superior como órgano de coordinación y representación a nivel nacional.</w:t>
      </w:r>
    </w:p>
    <w:p w14:paraId="0BF94376" w14:textId="5DCA09AF" w:rsidR="00186482" w:rsidRPr="00943F9C" w:rsidRDefault="00186482" w:rsidP="00943F9C">
      <w:pPr>
        <w:spacing w:after="120" w:line="276" w:lineRule="auto"/>
        <w:jc w:val="both"/>
        <w:rPr>
          <w:rFonts w:ascii="Calibri" w:hAnsi="Calibri" w:cs="Calibri"/>
          <w:sz w:val="24"/>
          <w:szCs w:val="24"/>
        </w:rPr>
      </w:pPr>
      <w:r w:rsidRPr="00943F9C">
        <w:rPr>
          <w:rFonts w:ascii="Calibri" w:hAnsi="Calibri" w:cs="Calibri"/>
          <w:sz w:val="24"/>
          <w:szCs w:val="24"/>
        </w:rPr>
        <w:t>Los Colegios Territoriales gestionan la colegiación, control deontológico, formación y servicios en su ámbito geográfico. Mientras que los Consejos Generales: garantizan la coherencia normativa y la unidad de la profesión en todo el país. Actúan como interlocutores ante el Estado y organismos internacionales. Esta estructura permite una descentralización operativa, pero bajo un marco común que asegura homogeneidad y gobernanza.</w:t>
      </w:r>
    </w:p>
    <w:p w14:paraId="62730A4B" w14:textId="6142055C" w:rsidR="00A23432" w:rsidRPr="00943F9C" w:rsidRDefault="00E5743A" w:rsidP="00943F9C">
      <w:pPr>
        <w:spacing w:after="120" w:line="276" w:lineRule="auto"/>
        <w:jc w:val="both"/>
        <w:rPr>
          <w:rFonts w:ascii="Calibri" w:hAnsi="Calibri" w:cs="Calibri"/>
          <w:sz w:val="24"/>
          <w:szCs w:val="24"/>
        </w:rPr>
      </w:pPr>
      <w:r w:rsidRPr="00943F9C">
        <w:rPr>
          <w:rFonts w:ascii="Calibri" w:hAnsi="Calibri" w:cs="Calibri"/>
          <w:sz w:val="24"/>
          <w:szCs w:val="24"/>
        </w:rPr>
        <w:t>En este contexto, algunos Consejos Generales y Colegios Profesionales de ámbito nacional (</w:t>
      </w:r>
      <w:r w:rsidR="002529BF" w:rsidRPr="00943F9C">
        <w:rPr>
          <w:rFonts w:ascii="Calibri" w:hAnsi="Calibri" w:cs="Calibri"/>
          <w:sz w:val="24"/>
          <w:szCs w:val="24"/>
        </w:rPr>
        <w:t>E</w:t>
      </w:r>
      <w:r w:rsidRPr="00943F9C">
        <w:rPr>
          <w:rFonts w:ascii="Calibri" w:hAnsi="Calibri" w:cs="Calibri"/>
          <w:sz w:val="24"/>
          <w:szCs w:val="24"/>
        </w:rPr>
        <w:t xml:space="preserve">ntidades </w:t>
      </w:r>
      <w:r w:rsidR="002529BF" w:rsidRPr="00943F9C">
        <w:rPr>
          <w:rFonts w:ascii="Calibri" w:hAnsi="Calibri" w:cs="Calibri"/>
          <w:sz w:val="24"/>
          <w:szCs w:val="24"/>
        </w:rPr>
        <w:t>A</w:t>
      </w:r>
      <w:r w:rsidRPr="00943F9C">
        <w:rPr>
          <w:rFonts w:ascii="Calibri" w:hAnsi="Calibri" w:cs="Calibri"/>
          <w:sz w:val="24"/>
          <w:szCs w:val="24"/>
        </w:rPr>
        <w:t xml:space="preserve">dheridas) han decidido apoyarse en su estructura territorial para desarrollar directamente, a través de estos, las actividades formativas previstas en el Real Decreto 876/2024. </w:t>
      </w:r>
    </w:p>
    <w:p w14:paraId="309A3338" w14:textId="73210884" w:rsidR="006C44B4" w:rsidRPr="00943F9C" w:rsidRDefault="00E5743A" w:rsidP="00943F9C">
      <w:pPr>
        <w:spacing w:after="120" w:line="276" w:lineRule="auto"/>
        <w:jc w:val="both"/>
        <w:rPr>
          <w:rFonts w:ascii="Calibri" w:hAnsi="Calibri" w:cs="Calibri"/>
          <w:sz w:val="24"/>
          <w:szCs w:val="24"/>
        </w:rPr>
      </w:pPr>
      <w:r w:rsidRPr="00943F9C">
        <w:rPr>
          <w:rFonts w:ascii="Calibri" w:hAnsi="Calibri" w:cs="Calibri"/>
          <w:sz w:val="24"/>
          <w:szCs w:val="24"/>
        </w:rPr>
        <w:t xml:space="preserve">El rol de los Colegios Territoriales </w:t>
      </w:r>
      <w:r w:rsidR="008B277A" w:rsidRPr="00943F9C">
        <w:rPr>
          <w:rFonts w:ascii="Calibri" w:hAnsi="Calibri" w:cs="Calibri"/>
          <w:sz w:val="24"/>
          <w:szCs w:val="24"/>
        </w:rPr>
        <w:t>entendemos que debe ser entendido como</w:t>
      </w:r>
      <w:r w:rsidRPr="00943F9C">
        <w:rPr>
          <w:rFonts w:ascii="Calibri" w:hAnsi="Calibri" w:cs="Calibri"/>
          <w:sz w:val="24"/>
          <w:szCs w:val="24"/>
        </w:rPr>
        <w:t xml:space="preserve"> equivalente al de las entidades adheridas, en la medida en que participan en la ejecución de la subvención mediante delegación de funciones por parte de los Consejos Generales y Colegios Profesionales de ámbito nacional, conforme al reparto competencial derivado de la normativa y estatutos aplicables</w:t>
      </w:r>
      <w:r w:rsidR="00EA451A" w:rsidRPr="00943F9C">
        <w:rPr>
          <w:rFonts w:ascii="Calibri" w:hAnsi="Calibri" w:cs="Calibri"/>
          <w:sz w:val="24"/>
          <w:szCs w:val="24"/>
        </w:rPr>
        <w:t>.</w:t>
      </w:r>
    </w:p>
    <w:p w14:paraId="486BAC98" w14:textId="6015DF57" w:rsidR="00427282" w:rsidRPr="00943F9C" w:rsidRDefault="00427282"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Fundaciones impulsadas por los Consejos Generales y Colegios Profesionales de ámbito nacional</w:t>
      </w:r>
    </w:p>
    <w:p w14:paraId="47AAD36D" w14:textId="77777777" w:rsidR="00F47A85" w:rsidRPr="00943F9C" w:rsidRDefault="00F47A85" w:rsidP="00943F9C">
      <w:pPr>
        <w:spacing w:after="120" w:line="276" w:lineRule="auto"/>
        <w:jc w:val="both"/>
        <w:rPr>
          <w:rFonts w:ascii="Calibri" w:hAnsi="Calibri" w:cs="Calibri"/>
          <w:sz w:val="24"/>
          <w:szCs w:val="24"/>
        </w:rPr>
      </w:pPr>
      <w:r w:rsidRPr="00943F9C">
        <w:rPr>
          <w:rFonts w:ascii="Calibri" w:hAnsi="Calibri" w:cs="Calibri"/>
          <w:sz w:val="24"/>
          <w:szCs w:val="24"/>
        </w:rPr>
        <w:lastRenderedPageBreak/>
        <w:t>Según el artículo 2 de la Ley 50/2002, de Fundaciones, una fundación es una organización sin ánimo de lucro que, por voluntad del fundador, afecta de modo duradero un patrimonio a la realización de fines de interés general.</w:t>
      </w:r>
    </w:p>
    <w:p w14:paraId="007484F2" w14:textId="7F7DEA5D" w:rsidR="00062376" w:rsidRPr="00943F9C" w:rsidRDefault="00F47A85" w:rsidP="00943F9C">
      <w:pPr>
        <w:spacing w:after="120" w:line="276" w:lineRule="auto"/>
        <w:jc w:val="both"/>
        <w:rPr>
          <w:rFonts w:ascii="Calibri" w:hAnsi="Calibri" w:cs="Calibri"/>
          <w:sz w:val="24"/>
          <w:szCs w:val="24"/>
        </w:rPr>
      </w:pPr>
      <w:r w:rsidRPr="00943F9C">
        <w:rPr>
          <w:rFonts w:ascii="Calibri" w:hAnsi="Calibri" w:cs="Calibri"/>
          <w:sz w:val="24"/>
          <w:szCs w:val="24"/>
        </w:rPr>
        <w:t>No existe capital social ni socios: la dotación inicial es irrevocable y no otorga derechos políticos ni económicos a nadie. El órgano de gobierno es el Patronato, cuyos miembros no son propietarios, sino administradores del fin fundacional.</w:t>
      </w:r>
    </w:p>
    <w:p w14:paraId="1A34F2E5" w14:textId="1BAEF15A" w:rsidR="00062376" w:rsidRPr="00943F9C" w:rsidRDefault="00F97225" w:rsidP="00943F9C">
      <w:pPr>
        <w:spacing w:after="120" w:line="276" w:lineRule="auto"/>
        <w:jc w:val="both"/>
        <w:rPr>
          <w:rFonts w:ascii="Calibri" w:hAnsi="Calibri" w:cs="Calibri"/>
          <w:sz w:val="24"/>
          <w:szCs w:val="24"/>
        </w:rPr>
      </w:pPr>
      <w:r w:rsidRPr="00943F9C">
        <w:rPr>
          <w:rFonts w:ascii="Calibri" w:hAnsi="Calibri" w:cs="Calibri"/>
          <w:sz w:val="24"/>
          <w:szCs w:val="24"/>
        </w:rPr>
        <w:t>A diferencia de lo expuesto en los Colegios Territoriales, las fundaciones no forman parte de la estructura de los Consejos Generales y Colegios Profesionales. El concepto de grupo en derecho mercantil se basa en control (artículos 42 del Código de Comercio y 261 del Texto Refundido de la Ley de Sociedades de Capital). Las fundaciones no pueden ser controladas por participaciones sociales, porque no tienen capital ni socios. Aunque pueden participar en sociedades mercantiles (art. 24 Ley 50/2002), esa participación no convierte a la fundación en parte del grupo como sociedad dependiente, pues su naturaleza sigue siendo entidad sin ánimo de lucro y no responde a la lógica de unidad de decisión empresarial.</w:t>
      </w:r>
    </w:p>
    <w:p w14:paraId="6A69B388" w14:textId="77777777" w:rsidR="00B714EC" w:rsidRPr="00943F9C" w:rsidRDefault="00027F27" w:rsidP="00943F9C">
      <w:pPr>
        <w:spacing w:after="120" w:line="276" w:lineRule="auto"/>
        <w:jc w:val="both"/>
        <w:rPr>
          <w:rFonts w:ascii="Calibri" w:hAnsi="Calibri" w:cs="Calibri"/>
          <w:sz w:val="24"/>
          <w:szCs w:val="24"/>
        </w:rPr>
      </w:pPr>
      <w:r w:rsidRPr="00943F9C">
        <w:rPr>
          <w:rFonts w:ascii="Calibri" w:hAnsi="Calibri" w:cs="Calibri"/>
          <w:sz w:val="24"/>
          <w:szCs w:val="24"/>
        </w:rPr>
        <w:t>Por este motivo, las Fundaciones tienen la consideración de terceros subcontratados para ejecución parcial de la actividad que constituye el objeto de la subvención.</w:t>
      </w:r>
      <w:r w:rsidR="00B714EC" w:rsidRPr="00943F9C">
        <w:rPr>
          <w:rFonts w:ascii="Calibri" w:hAnsi="Calibri" w:cs="Calibri"/>
          <w:sz w:val="24"/>
          <w:szCs w:val="24"/>
        </w:rPr>
        <w:t xml:space="preserve"> </w:t>
      </w:r>
    </w:p>
    <w:p w14:paraId="330A2987" w14:textId="19B22B14" w:rsidR="00B714EC" w:rsidRPr="00B714EC" w:rsidRDefault="00B714EC" w:rsidP="00943F9C">
      <w:pPr>
        <w:spacing w:after="120" w:line="276" w:lineRule="auto"/>
        <w:jc w:val="both"/>
        <w:rPr>
          <w:rFonts w:ascii="Calibri" w:hAnsi="Calibri" w:cs="Calibri"/>
          <w:sz w:val="24"/>
          <w:szCs w:val="24"/>
        </w:rPr>
      </w:pPr>
      <w:r w:rsidRPr="00943F9C">
        <w:rPr>
          <w:rFonts w:ascii="Calibri" w:hAnsi="Calibri" w:cs="Calibri"/>
          <w:sz w:val="24"/>
          <w:szCs w:val="24"/>
        </w:rPr>
        <w:t>Sin embargo, q</w:t>
      </w:r>
      <w:r w:rsidRPr="00B714EC">
        <w:rPr>
          <w:rFonts w:ascii="Calibri" w:hAnsi="Calibri" w:cs="Calibri"/>
          <w:sz w:val="24"/>
          <w:szCs w:val="24"/>
        </w:rPr>
        <w:t xml:space="preserve">ue una fundación no integre un </w:t>
      </w:r>
      <w:r w:rsidR="00C34729" w:rsidRPr="00943F9C">
        <w:rPr>
          <w:rFonts w:ascii="Calibri" w:hAnsi="Calibri" w:cs="Calibri"/>
          <w:sz w:val="24"/>
          <w:szCs w:val="24"/>
        </w:rPr>
        <w:t xml:space="preserve">grupo </w:t>
      </w:r>
      <w:r w:rsidRPr="00B714EC">
        <w:rPr>
          <w:rFonts w:ascii="Calibri" w:hAnsi="Calibri" w:cs="Calibri"/>
          <w:sz w:val="24"/>
          <w:szCs w:val="24"/>
        </w:rPr>
        <w:t xml:space="preserve">no elimina la existencia de vinculación con </w:t>
      </w:r>
      <w:r w:rsidR="00C34729" w:rsidRPr="00943F9C">
        <w:rPr>
          <w:rFonts w:ascii="Calibri" w:hAnsi="Calibri" w:cs="Calibri"/>
          <w:sz w:val="24"/>
          <w:szCs w:val="24"/>
        </w:rPr>
        <w:t xml:space="preserve">las </w:t>
      </w:r>
      <w:r w:rsidR="00356A71">
        <w:rPr>
          <w:rFonts w:ascii="Calibri" w:hAnsi="Calibri" w:cs="Calibri"/>
          <w:sz w:val="24"/>
          <w:szCs w:val="24"/>
        </w:rPr>
        <w:t>e</w:t>
      </w:r>
      <w:r w:rsidR="00C34729" w:rsidRPr="00943F9C">
        <w:rPr>
          <w:rFonts w:ascii="Calibri" w:hAnsi="Calibri" w:cs="Calibri"/>
          <w:sz w:val="24"/>
          <w:szCs w:val="24"/>
        </w:rPr>
        <w:t xml:space="preserve">ntidades </w:t>
      </w:r>
      <w:r w:rsidR="00356A71">
        <w:rPr>
          <w:rFonts w:ascii="Calibri" w:hAnsi="Calibri" w:cs="Calibri"/>
          <w:sz w:val="24"/>
          <w:szCs w:val="24"/>
        </w:rPr>
        <w:t>a</w:t>
      </w:r>
      <w:r w:rsidR="00C34729" w:rsidRPr="00943F9C">
        <w:rPr>
          <w:rFonts w:ascii="Calibri" w:hAnsi="Calibri" w:cs="Calibri"/>
          <w:sz w:val="24"/>
          <w:szCs w:val="24"/>
        </w:rPr>
        <w:t>dheridas</w:t>
      </w:r>
      <w:r w:rsidRPr="00B714EC">
        <w:rPr>
          <w:rFonts w:ascii="Calibri" w:hAnsi="Calibri" w:cs="Calibri"/>
          <w:sz w:val="24"/>
          <w:szCs w:val="24"/>
        </w:rPr>
        <w:t>. El artículo 68.2 del Reglamento de la LGS (RD 887/2006) define vinculación más allá del concepto de grupo: incluye entidades que comparten órganos de administración, representantes legales o relaciones institucionales que comprometen la independencia funcional.</w:t>
      </w:r>
    </w:p>
    <w:p w14:paraId="6A2CD6B5" w14:textId="342CD3BF" w:rsidR="00EF2EF5" w:rsidRPr="00943F9C" w:rsidRDefault="00EF2EF5" w:rsidP="00943F9C">
      <w:pPr>
        <w:spacing w:after="120" w:line="276" w:lineRule="auto"/>
        <w:jc w:val="both"/>
        <w:rPr>
          <w:rFonts w:ascii="Calibri" w:hAnsi="Calibri" w:cs="Calibri"/>
          <w:sz w:val="24"/>
          <w:szCs w:val="24"/>
        </w:rPr>
      </w:pPr>
      <w:r w:rsidRPr="00943F9C">
        <w:rPr>
          <w:rFonts w:ascii="Calibri" w:hAnsi="Calibri" w:cs="Calibri"/>
          <w:b/>
          <w:sz w:val="24"/>
          <w:szCs w:val="24"/>
        </w:rPr>
        <w:t xml:space="preserve">Dicha </w:t>
      </w:r>
      <w:r w:rsidRPr="00EF2EF5">
        <w:rPr>
          <w:rFonts w:ascii="Calibri" w:hAnsi="Calibri" w:cs="Calibri"/>
          <w:b/>
          <w:sz w:val="24"/>
          <w:szCs w:val="24"/>
        </w:rPr>
        <w:t>vinculación existente implica que su subcontratación está sujeta a las peculiaridades del artículo 29.7 de la Ley General de Subvenciones</w:t>
      </w:r>
      <w:r w:rsidRPr="00943F9C">
        <w:rPr>
          <w:rFonts w:ascii="Calibri" w:hAnsi="Calibri" w:cs="Calibri"/>
          <w:b/>
          <w:sz w:val="24"/>
          <w:szCs w:val="24"/>
        </w:rPr>
        <w:t xml:space="preserve">, que </w:t>
      </w:r>
      <w:r w:rsidRPr="00943F9C">
        <w:rPr>
          <w:rFonts w:ascii="Calibri" w:hAnsi="Calibri" w:cs="Calibri"/>
          <w:sz w:val="24"/>
          <w:szCs w:val="24"/>
        </w:rPr>
        <w:t xml:space="preserve">establece que </w:t>
      </w:r>
      <w:r w:rsidRPr="00943F9C">
        <w:rPr>
          <w:rFonts w:ascii="Calibri" w:hAnsi="Calibri" w:cs="Calibri"/>
          <w:b/>
          <w:sz w:val="24"/>
          <w:szCs w:val="24"/>
        </w:rPr>
        <w:t>no se puede subcontratar la ejecución total o parcial de actividades subvencionadas con entidades vinculadas</w:t>
      </w:r>
      <w:r w:rsidRPr="00943F9C">
        <w:rPr>
          <w:rFonts w:ascii="Calibri" w:hAnsi="Calibri" w:cs="Calibri"/>
          <w:sz w:val="24"/>
          <w:szCs w:val="24"/>
        </w:rPr>
        <w:t xml:space="preserve">, salvo que se cumplan dos condiciones </w:t>
      </w:r>
      <w:r w:rsidR="00296A7B" w:rsidRPr="00943F9C">
        <w:rPr>
          <w:rFonts w:ascii="Calibri" w:hAnsi="Calibri" w:cs="Calibri"/>
          <w:sz w:val="24"/>
          <w:szCs w:val="24"/>
        </w:rPr>
        <w:t>a</w:t>
      </w:r>
      <w:r w:rsidRPr="00943F9C">
        <w:rPr>
          <w:rFonts w:ascii="Calibri" w:hAnsi="Calibri" w:cs="Calibri"/>
          <w:sz w:val="24"/>
          <w:szCs w:val="24"/>
        </w:rPr>
        <w:t xml:space="preserve">cumulativas: </w:t>
      </w:r>
    </w:p>
    <w:p w14:paraId="5535DD5B" w14:textId="77777777" w:rsidR="00EF2EF5" w:rsidRPr="00EF2EF5" w:rsidRDefault="00EF2EF5" w:rsidP="006F54D9">
      <w:pPr>
        <w:numPr>
          <w:ilvl w:val="0"/>
          <w:numId w:val="16"/>
        </w:numPr>
        <w:spacing w:after="120" w:line="276" w:lineRule="auto"/>
        <w:jc w:val="both"/>
        <w:rPr>
          <w:rFonts w:ascii="Calibri" w:hAnsi="Calibri" w:cs="Calibri"/>
          <w:sz w:val="24"/>
          <w:szCs w:val="24"/>
        </w:rPr>
      </w:pPr>
      <w:r w:rsidRPr="00EF2EF5">
        <w:rPr>
          <w:rFonts w:ascii="Calibri" w:hAnsi="Calibri" w:cs="Calibri"/>
          <w:b/>
          <w:sz w:val="24"/>
          <w:szCs w:val="24"/>
        </w:rPr>
        <w:t>Autorización expresa y motivada previa del órgano concedente</w:t>
      </w:r>
      <w:r w:rsidRPr="00EF2EF5">
        <w:rPr>
          <w:rFonts w:ascii="Calibri" w:hAnsi="Calibri" w:cs="Calibri"/>
          <w:sz w:val="24"/>
          <w:szCs w:val="24"/>
        </w:rPr>
        <w:t>.</w:t>
      </w:r>
    </w:p>
    <w:p w14:paraId="0E79D2B7" w14:textId="77777777" w:rsidR="00EF2EF5" w:rsidRPr="00EF2EF5" w:rsidRDefault="00EF2EF5" w:rsidP="006F54D9">
      <w:pPr>
        <w:numPr>
          <w:ilvl w:val="0"/>
          <w:numId w:val="16"/>
        </w:numPr>
        <w:spacing w:after="120" w:line="276" w:lineRule="auto"/>
        <w:jc w:val="both"/>
        <w:rPr>
          <w:rFonts w:ascii="Calibri" w:hAnsi="Calibri" w:cs="Calibri"/>
          <w:sz w:val="24"/>
          <w:szCs w:val="24"/>
        </w:rPr>
      </w:pPr>
      <w:r w:rsidRPr="00EF2EF5">
        <w:rPr>
          <w:rFonts w:ascii="Calibri" w:hAnsi="Calibri" w:cs="Calibri"/>
          <w:sz w:val="24"/>
          <w:szCs w:val="24"/>
        </w:rPr>
        <w:t xml:space="preserve">Que el </w:t>
      </w:r>
      <w:r w:rsidRPr="00EF2EF5">
        <w:rPr>
          <w:rFonts w:ascii="Calibri" w:hAnsi="Calibri" w:cs="Calibri"/>
          <w:b/>
          <w:sz w:val="24"/>
          <w:szCs w:val="24"/>
        </w:rPr>
        <w:t>importe subvencionable no supere el coste efectivamente incurrido por la entidad vinculada</w:t>
      </w:r>
      <w:r w:rsidRPr="00EF2EF5">
        <w:rPr>
          <w:rFonts w:ascii="Calibri" w:hAnsi="Calibri" w:cs="Calibri"/>
          <w:sz w:val="24"/>
          <w:szCs w:val="24"/>
        </w:rPr>
        <w:t>.</w:t>
      </w:r>
    </w:p>
    <w:p w14:paraId="524EA58A" w14:textId="18E2CB0D" w:rsidR="00165AE2" w:rsidRPr="00943F9C" w:rsidRDefault="00943F9C" w:rsidP="00943F9C">
      <w:pPr>
        <w:spacing w:after="120" w:line="276" w:lineRule="auto"/>
        <w:jc w:val="both"/>
        <w:rPr>
          <w:rFonts w:ascii="Calibri" w:hAnsi="Calibri" w:cs="Calibri"/>
          <w:sz w:val="24"/>
          <w:szCs w:val="24"/>
        </w:rPr>
      </w:pPr>
      <w:r w:rsidRPr="00943F9C">
        <w:rPr>
          <w:rFonts w:ascii="Calibri" w:hAnsi="Calibri" w:cs="Calibri"/>
          <w:sz w:val="24"/>
          <w:szCs w:val="24"/>
        </w:rPr>
        <w:t xml:space="preserve">Esta limitación busca evitar conflictos de interés y garantizar transparencia y eficiencia en el uso de fondos públicos. </w:t>
      </w:r>
      <w:r w:rsidR="005C2DF6" w:rsidRPr="00943F9C">
        <w:rPr>
          <w:rFonts w:ascii="Calibri" w:hAnsi="Calibri" w:cs="Calibri"/>
          <w:sz w:val="24"/>
          <w:szCs w:val="24"/>
        </w:rPr>
        <w:t>La</w:t>
      </w:r>
      <w:r w:rsidR="005C2DF6" w:rsidRPr="005C2DF6">
        <w:rPr>
          <w:rFonts w:ascii="Calibri" w:hAnsi="Calibri" w:cs="Calibri"/>
          <w:sz w:val="24"/>
          <w:szCs w:val="24"/>
        </w:rPr>
        <w:t xml:space="preserve"> subcontratación con entidades vinculadas no está prohibida de forma absoluta, pero requiere autorización y control estricto para evitar desviaciones de fondos y garantizar condiciones de mercado.</w:t>
      </w:r>
    </w:p>
    <w:p w14:paraId="1B4E3556" w14:textId="39C3177E" w:rsidR="00EA451A" w:rsidRPr="00943F9C" w:rsidRDefault="00165AE2" w:rsidP="00943F9C">
      <w:pPr>
        <w:spacing w:after="120" w:line="276" w:lineRule="auto"/>
        <w:jc w:val="both"/>
        <w:rPr>
          <w:rFonts w:ascii="Calibri" w:hAnsi="Calibri" w:cs="Calibri"/>
          <w:sz w:val="24"/>
          <w:szCs w:val="24"/>
        </w:rPr>
      </w:pPr>
      <w:r w:rsidRPr="00943F9C">
        <w:rPr>
          <w:rFonts w:ascii="Calibri" w:hAnsi="Calibri" w:cs="Calibri"/>
          <w:sz w:val="24"/>
          <w:szCs w:val="24"/>
        </w:rPr>
        <w:t xml:space="preserve">Esta interpretación, además está alineada con </w:t>
      </w:r>
      <w:r w:rsidR="00866506" w:rsidRPr="00943F9C">
        <w:rPr>
          <w:rFonts w:ascii="Calibri" w:hAnsi="Calibri" w:cs="Calibri"/>
          <w:sz w:val="24"/>
          <w:szCs w:val="24"/>
        </w:rPr>
        <w:t>el criterio establecido por el órgano concedente, Red.es</w:t>
      </w:r>
      <w:r w:rsidRPr="00943F9C">
        <w:rPr>
          <w:rFonts w:ascii="Calibri" w:hAnsi="Calibri" w:cs="Calibri"/>
          <w:sz w:val="24"/>
          <w:szCs w:val="24"/>
        </w:rPr>
        <w:t>, y e</w:t>
      </w:r>
      <w:r w:rsidR="00866506" w:rsidRPr="00943F9C">
        <w:rPr>
          <w:rFonts w:ascii="Calibri" w:hAnsi="Calibri" w:cs="Calibri"/>
          <w:sz w:val="24"/>
          <w:szCs w:val="24"/>
        </w:rPr>
        <w:t xml:space="preserve">n consecuencia, debe cumplir con las obligaciones de concurrencia y justificación de ofertas previstas en el artículo 31.3 de la </w:t>
      </w:r>
      <w:r w:rsidRPr="00943F9C">
        <w:rPr>
          <w:rFonts w:ascii="Calibri" w:hAnsi="Calibri" w:cs="Calibri"/>
          <w:sz w:val="24"/>
          <w:szCs w:val="24"/>
        </w:rPr>
        <w:t>LGS</w:t>
      </w:r>
      <w:r w:rsidR="00866506" w:rsidRPr="00943F9C">
        <w:rPr>
          <w:rFonts w:ascii="Calibri" w:hAnsi="Calibri" w:cs="Calibri"/>
          <w:sz w:val="24"/>
          <w:szCs w:val="24"/>
        </w:rPr>
        <w:t>.</w:t>
      </w:r>
    </w:p>
    <w:p w14:paraId="6FB8A205" w14:textId="5B041149" w:rsidR="009249A5" w:rsidRPr="00943F9C" w:rsidRDefault="00EA451A"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Autores – Expertos</w:t>
      </w:r>
    </w:p>
    <w:p w14:paraId="54C74067" w14:textId="2566A7FB" w:rsidR="00AB7D19" w:rsidRPr="00943F9C" w:rsidRDefault="00AB7D19" w:rsidP="00943F9C">
      <w:pPr>
        <w:spacing w:after="120" w:line="276" w:lineRule="auto"/>
        <w:jc w:val="both"/>
        <w:rPr>
          <w:rFonts w:ascii="Calibri" w:hAnsi="Calibri" w:cs="Calibri"/>
          <w:sz w:val="24"/>
          <w:szCs w:val="24"/>
        </w:rPr>
      </w:pPr>
      <w:r w:rsidRPr="00943F9C">
        <w:rPr>
          <w:rFonts w:ascii="Calibri" w:hAnsi="Calibri" w:cs="Calibri"/>
          <w:sz w:val="24"/>
          <w:szCs w:val="24"/>
        </w:rPr>
        <w:lastRenderedPageBreak/>
        <w:t xml:space="preserve">Los Autores-Expertos, son terceros </w:t>
      </w:r>
      <w:r w:rsidR="00A47314" w:rsidRPr="00943F9C">
        <w:rPr>
          <w:rFonts w:ascii="Calibri" w:hAnsi="Calibri" w:cs="Calibri"/>
          <w:sz w:val="24"/>
          <w:szCs w:val="24"/>
        </w:rPr>
        <w:t>subcontratados para ejecución parcial de la actividad que constituye el objeto de la subvención</w:t>
      </w:r>
      <w:r w:rsidR="00381A09" w:rsidRPr="00943F9C">
        <w:rPr>
          <w:rFonts w:ascii="Calibri" w:hAnsi="Calibri" w:cs="Calibri"/>
          <w:sz w:val="24"/>
          <w:szCs w:val="24"/>
        </w:rPr>
        <w:t xml:space="preserve">. </w:t>
      </w:r>
      <w:r w:rsidRPr="00943F9C">
        <w:rPr>
          <w:rFonts w:ascii="Calibri" w:hAnsi="Calibri" w:cs="Calibri"/>
          <w:sz w:val="24"/>
          <w:szCs w:val="24"/>
        </w:rPr>
        <w:t xml:space="preserve">Las </w:t>
      </w:r>
      <w:r w:rsidR="00356A71">
        <w:rPr>
          <w:rFonts w:ascii="Calibri" w:hAnsi="Calibri" w:cs="Calibri"/>
          <w:sz w:val="24"/>
          <w:szCs w:val="24"/>
        </w:rPr>
        <w:t>e</w:t>
      </w:r>
      <w:r w:rsidRPr="00943F9C">
        <w:rPr>
          <w:rFonts w:ascii="Calibri" w:hAnsi="Calibri" w:cs="Calibri"/>
          <w:sz w:val="24"/>
          <w:szCs w:val="24"/>
        </w:rPr>
        <w:t xml:space="preserve">ntidades </w:t>
      </w:r>
      <w:r w:rsidR="00356A71">
        <w:rPr>
          <w:rFonts w:ascii="Calibri" w:hAnsi="Calibri" w:cs="Calibri"/>
          <w:sz w:val="24"/>
          <w:szCs w:val="24"/>
        </w:rPr>
        <w:t>a</w:t>
      </w:r>
      <w:r w:rsidRPr="00943F9C">
        <w:rPr>
          <w:rFonts w:ascii="Calibri" w:hAnsi="Calibri" w:cs="Calibri"/>
          <w:sz w:val="24"/>
          <w:szCs w:val="24"/>
        </w:rPr>
        <w:t>dheridas serán responsables de seleccionar a los expertos responsables del diseño y elaboración de los contenidos del bloque de formación específico</w:t>
      </w:r>
      <w:r w:rsidR="00195AE5" w:rsidRPr="00943F9C">
        <w:rPr>
          <w:rFonts w:ascii="Calibri" w:hAnsi="Calibri" w:cs="Calibri"/>
          <w:sz w:val="24"/>
          <w:szCs w:val="24"/>
        </w:rPr>
        <w:t>.</w:t>
      </w:r>
    </w:p>
    <w:p w14:paraId="05AC0705" w14:textId="122861AA" w:rsidR="00D52CEA" w:rsidRPr="00943F9C" w:rsidRDefault="00EA451A"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 xml:space="preserve">Formadores </w:t>
      </w:r>
    </w:p>
    <w:p w14:paraId="119D91D4" w14:textId="313660EC" w:rsidR="0026152C" w:rsidRPr="00943F9C" w:rsidRDefault="0026152C" w:rsidP="00943F9C">
      <w:pPr>
        <w:spacing w:after="120" w:line="276" w:lineRule="auto"/>
        <w:jc w:val="both"/>
        <w:rPr>
          <w:rFonts w:ascii="Calibri" w:hAnsi="Calibri" w:cs="Calibri"/>
          <w:sz w:val="24"/>
          <w:szCs w:val="24"/>
        </w:rPr>
      </w:pPr>
      <w:r w:rsidRPr="00943F9C">
        <w:rPr>
          <w:rFonts w:ascii="Calibri" w:hAnsi="Calibri" w:cs="Calibri"/>
          <w:sz w:val="24"/>
          <w:szCs w:val="24"/>
        </w:rPr>
        <w:t xml:space="preserve">Los Formadores, son terceros subcontratados para ejecución parcial de la actividad que constituye el objeto de la subvención. </w:t>
      </w:r>
    </w:p>
    <w:p w14:paraId="1B672931" w14:textId="50DC32E4" w:rsidR="002E7AAD" w:rsidRPr="00943F9C" w:rsidRDefault="002E7AAD" w:rsidP="00943F9C">
      <w:pPr>
        <w:numPr>
          <w:ilvl w:val="0"/>
          <w:numId w:val="2"/>
        </w:numPr>
        <w:tabs>
          <w:tab w:val="clear" w:pos="720"/>
          <w:tab w:val="num" w:pos="360"/>
        </w:tabs>
        <w:spacing w:after="120" w:line="276" w:lineRule="auto"/>
        <w:ind w:left="360"/>
        <w:jc w:val="both"/>
        <w:rPr>
          <w:rFonts w:ascii="Calibri" w:hAnsi="Calibri" w:cs="Calibri"/>
          <w:b/>
          <w:sz w:val="24"/>
          <w:szCs w:val="24"/>
          <w:u w:val="single"/>
        </w:rPr>
      </w:pPr>
      <w:r w:rsidRPr="00943F9C">
        <w:rPr>
          <w:rFonts w:ascii="Calibri" w:hAnsi="Calibri" w:cs="Calibri"/>
          <w:b/>
          <w:sz w:val="24"/>
          <w:szCs w:val="24"/>
          <w:u w:val="single"/>
        </w:rPr>
        <w:t>Profesionales destinatarios</w:t>
      </w:r>
    </w:p>
    <w:p w14:paraId="58914A43" w14:textId="47679D12" w:rsidR="009A4156" w:rsidRPr="00943F9C" w:rsidRDefault="00E507A5" w:rsidP="00943F9C">
      <w:pPr>
        <w:pStyle w:val="Default"/>
        <w:spacing w:after="120" w:line="276" w:lineRule="auto"/>
        <w:jc w:val="both"/>
        <w:rPr>
          <w:rFonts w:ascii="Calibri" w:hAnsi="Calibri" w:cs="Calibri"/>
          <w:color w:val="auto"/>
        </w:rPr>
      </w:pPr>
      <w:r w:rsidRPr="00943F9C">
        <w:rPr>
          <w:rFonts w:ascii="Calibri" w:hAnsi="Calibri" w:cs="Calibri"/>
          <w:color w:val="auto"/>
        </w:rPr>
        <w:t>El artículo 4 del Real Decreto 876/2024, define como destinatarios de las actuaciones formativas en competencias digitales, con carácter mayoritario, a las personas profesionales colegiadas (empleadas o desempleadas) pertenecientes a los distintos Consejos Generales y Colegios Profesionales</w:t>
      </w:r>
      <w:r w:rsidR="0078279B" w:rsidRPr="00943F9C">
        <w:rPr>
          <w:rFonts w:ascii="Calibri" w:hAnsi="Calibri" w:cs="Calibri"/>
          <w:color w:val="auto"/>
        </w:rPr>
        <w:t>.</w:t>
      </w:r>
    </w:p>
    <w:p w14:paraId="782FF3AD" w14:textId="6348B05F" w:rsidR="009A4156" w:rsidRPr="00943F9C" w:rsidRDefault="003B7368" w:rsidP="00943F9C">
      <w:pPr>
        <w:pStyle w:val="Default"/>
        <w:spacing w:after="120" w:line="276" w:lineRule="auto"/>
        <w:jc w:val="both"/>
        <w:rPr>
          <w:rFonts w:ascii="Calibri" w:hAnsi="Calibri" w:cs="Calibri"/>
          <w:color w:val="auto"/>
        </w:rPr>
      </w:pPr>
      <w:r w:rsidRPr="00943F9C">
        <w:rPr>
          <w:rFonts w:ascii="Calibri" w:hAnsi="Calibri" w:cs="Calibri"/>
          <w:color w:val="auto"/>
        </w:rPr>
        <w:t>También</w:t>
      </w:r>
      <w:r w:rsidR="009249A5" w:rsidRPr="00943F9C">
        <w:rPr>
          <w:rFonts w:ascii="Calibri" w:hAnsi="Calibri" w:cs="Calibri"/>
          <w:color w:val="auto"/>
        </w:rPr>
        <w:t xml:space="preserve"> se indica en el apartado segundo que c</w:t>
      </w:r>
      <w:r w:rsidR="0078279B" w:rsidRPr="00943F9C">
        <w:rPr>
          <w:rFonts w:ascii="Calibri" w:hAnsi="Calibri" w:cs="Calibri"/>
          <w:color w:val="auto"/>
        </w:rPr>
        <w:t>ada Consejo o Colegio podrá admitir como personas destinatarias de las actuaciones de formación y captación en competencias digitales a otras personas profesionales no colegiadas hasta un máximo del 30 %, siempre que tengan la titulación correspondiente a dicho Consejo o Colegio.</w:t>
      </w:r>
    </w:p>
    <w:p w14:paraId="463E0563" w14:textId="5C22A17D" w:rsidR="00D52CEA" w:rsidRPr="00943F9C" w:rsidRDefault="009A4156" w:rsidP="00943F9C">
      <w:pPr>
        <w:pStyle w:val="Default"/>
        <w:spacing w:after="120" w:line="276" w:lineRule="auto"/>
        <w:jc w:val="both"/>
        <w:rPr>
          <w:rFonts w:ascii="Calibri" w:hAnsi="Calibri" w:cs="Calibri"/>
          <w:color w:val="auto"/>
        </w:rPr>
      </w:pPr>
      <w:r w:rsidRPr="00943F9C">
        <w:rPr>
          <w:rFonts w:ascii="Calibri" w:hAnsi="Calibri" w:cs="Calibri"/>
          <w:color w:val="auto"/>
        </w:rPr>
        <w:t>En el ámbito del P</w:t>
      </w:r>
      <w:r w:rsidR="00DD6C1C" w:rsidRPr="00943F9C">
        <w:rPr>
          <w:rFonts w:ascii="Calibri" w:hAnsi="Calibri" w:cs="Calibri"/>
          <w:color w:val="auto"/>
        </w:rPr>
        <w:t>RTR</w:t>
      </w:r>
      <w:r w:rsidRPr="00943F9C">
        <w:rPr>
          <w:rFonts w:ascii="Calibri" w:hAnsi="Calibri" w:cs="Calibri"/>
          <w:color w:val="auto"/>
        </w:rPr>
        <w:t>, el perceptor final se define como la persona física o jurídica que, en última instancia, recibe los fondos de la actuación financiada, ya sea como beneficiario directo de la ayuda o como destinatario final en la cadena de ejecución.</w:t>
      </w:r>
    </w:p>
    <w:p w14:paraId="387A39A7" w14:textId="75025736" w:rsidR="001B7FDD" w:rsidRPr="00943F9C" w:rsidRDefault="001400D2" w:rsidP="006F54D9">
      <w:pPr>
        <w:pStyle w:val="Ttulo1"/>
        <w:numPr>
          <w:ilvl w:val="1"/>
          <w:numId w:val="12"/>
        </w:numPr>
        <w:spacing w:before="240" w:after="240" w:line="276" w:lineRule="auto"/>
        <w:ind w:left="851" w:firstLine="0"/>
        <w:rPr>
          <w:rFonts w:ascii="Calibri" w:hAnsi="Calibri" w:cs="Calibri"/>
          <w:b/>
          <w:color w:val="auto"/>
          <w:sz w:val="32"/>
          <w:szCs w:val="32"/>
        </w:rPr>
      </w:pPr>
      <w:bookmarkStart w:id="13" w:name="_Toc215789777"/>
      <w:r w:rsidRPr="00943F9C">
        <w:rPr>
          <w:rFonts w:ascii="Calibri" w:hAnsi="Calibri" w:cs="Calibri"/>
          <w:b/>
          <w:color w:val="auto"/>
          <w:sz w:val="32"/>
          <w:szCs w:val="32"/>
        </w:rPr>
        <w:t xml:space="preserve">Niveles </w:t>
      </w:r>
      <w:r w:rsidR="00413088" w:rsidRPr="00943F9C">
        <w:rPr>
          <w:rFonts w:ascii="Calibri" w:hAnsi="Calibri" w:cs="Calibri"/>
          <w:b/>
          <w:color w:val="auto"/>
          <w:sz w:val="32"/>
          <w:szCs w:val="32"/>
        </w:rPr>
        <w:t>y</w:t>
      </w:r>
      <w:r w:rsidRPr="00943F9C">
        <w:rPr>
          <w:rFonts w:ascii="Calibri" w:hAnsi="Calibri" w:cs="Calibri"/>
          <w:b/>
          <w:color w:val="auto"/>
          <w:sz w:val="32"/>
          <w:szCs w:val="32"/>
        </w:rPr>
        <w:t xml:space="preserve"> relaci</w:t>
      </w:r>
      <w:r w:rsidR="00413088" w:rsidRPr="00943F9C">
        <w:rPr>
          <w:rFonts w:ascii="Calibri" w:hAnsi="Calibri" w:cs="Calibri"/>
          <w:b/>
          <w:color w:val="auto"/>
          <w:sz w:val="32"/>
          <w:szCs w:val="32"/>
        </w:rPr>
        <w:t>ones</w:t>
      </w:r>
      <w:bookmarkEnd w:id="13"/>
    </w:p>
    <w:p w14:paraId="58579FF7" w14:textId="18AAE968" w:rsidR="00165AE2" w:rsidRPr="00943F9C" w:rsidRDefault="00943F9C" w:rsidP="00943F9C">
      <w:pPr>
        <w:spacing w:after="120" w:line="276" w:lineRule="auto"/>
        <w:jc w:val="both"/>
        <w:rPr>
          <w:rFonts w:ascii="Calibri" w:hAnsi="Calibri" w:cs="Calibri"/>
          <w:b/>
          <w:sz w:val="28"/>
          <w:szCs w:val="28"/>
          <w:u w:val="single"/>
        </w:rPr>
      </w:pPr>
      <w:r w:rsidRPr="00943F9C">
        <w:rPr>
          <w:rFonts w:ascii="Calibri" w:hAnsi="Calibri" w:cs="Calibri"/>
          <w:sz w:val="24"/>
          <w:szCs w:val="24"/>
        </w:rPr>
        <w:t xml:space="preserve">A continuación, se identifican las principales relaciones existentes entre los actores principales del programa. </w:t>
      </w:r>
      <w:r w:rsidR="00165AE2" w:rsidRPr="00943F9C">
        <w:rPr>
          <w:rFonts w:ascii="Calibri" w:hAnsi="Calibri" w:cs="Calibri"/>
          <w:sz w:val="24"/>
          <w:szCs w:val="24"/>
        </w:rPr>
        <w:t xml:space="preserve">Se han clasificado las relaciones en 3 niveles, en función de </w:t>
      </w:r>
      <w:r w:rsidR="006564E6" w:rsidRPr="00943F9C">
        <w:rPr>
          <w:rFonts w:ascii="Calibri" w:hAnsi="Calibri" w:cs="Calibri"/>
          <w:sz w:val="24"/>
          <w:szCs w:val="24"/>
        </w:rPr>
        <w:t>rol principal del actor más relevante. E</w:t>
      </w:r>
      <w:r w:rsidR="00E42192" w:rsidRPr="00943F9C">
        <w:rPr>
          <w:rFonts w:ascii="Calibri" w:hAnsi="Calibri" w:cs="Calibri"/>
          <w:sz w:val="24"/>
          <w:szCs w:val="24"/>
        </w:rPr>
        <w:t>n</w:t>
      </w:r>
      <w:r w:rsidR="006564E6" w:rsidRPr="00943F9C">
        <w:rPr>
          <w:rFonts w:ascii="Calibri" w:hAnsi="Calibri" w:cs="Calibri"/>
          <w:sz w:val="24"/>
          <w:szCs w:val="24"/>
        </w:rPr>
        <w:t xml:space="preserve"> este sentido tenemos relaciones de nivel 1, correspondientes a las relaciones de Red.es; relaciones de nivel 2</w:t>
      </w:r>
      <w:r w:rsidR="00836C8E" w:rsidRPr="00943F9C">
        <w:rPr>
          <w:rFonts w:ascii="Calibri" w:hAnsi="Calibri" w:cs="Calibri"/>
          <w:sz w:val="24"/>
          <w:szCs w:val="24"/>
        </w:rPr>
        <w:t xml:space="preserve">, correspondientes a las relaciones de Unión Profesional; relaciones de nivel 3, correspondientes a las relaciones de las </w:t>
      </w:r>
      <w:r w:rsidR="00356A71">
        <w:rPr>
          <w:rFonts w:ascii="Calibri" w:hAnsi="Calibri" w:cs="Calibri"/>
          <w:sz w:val="24"/>
          <w:szCs w:val="24"/>
        </w:rPr>
        <w:t>e</w:t>
      </w:r>
      <w:r w:rsidR="00836C8E" w:rsidRPr="00943F9C">
        <w:rPr>
          <w:rFonts w:ascii="Calibri" w:hAnsi="Calibri" w:cs="Calibri"/>
          <w:sz w:val="24"/>
          <w:szCs w:val="24"/>
        </w:rPr>
        <w:t xml:space="preserve">ntidades </w:t>
      </w:r>
      <w:r w:rsidR="00356A71">
        <w:rPr>
          <w:rFonts w:ascii="Calibri" w:hAnsi="Calibri" w:cs="Calibri"/>
          <w:sz w:val="24"/>
          <w:szCs w:val="24"/>
        </w:rPr>
        <w:t>a</w:t>
      </w:r>
      <w:r w:rsidR="00836C8E" w:rsidRPr="00943F9C">
        <w:rPr>
          <w:rFonts w:ascii="Calibri" w:hAnsi="Calibri" w:cs="Calibri"/>
          <w:sz w:val="24"/>
          <w:szCs w:val="24"/>
        </w:rPr>
        <w:t>dheridas.</w:t>
      </w:r>
    </w:p>
    <w:p w14:paraId="0B9D3D8E" w14:textId="226358EF" w:rsidR="002464D9" w:rsidRPr="00943F9C" w:rsidRDefault="00C03C66" w:rsidP="00943F9C">
      <w:pPr>
        <w:spacing w:before="240" w:after="240" w:line="276" w:lineRule="auto"/>
        <w:jc w:val="both"/>
        <w:rPr>
          <w:rFonts w:ascii="Calibri" w:hAnsi="Calibri" w:cs="Calibri"/>
          <w:b/>
          <w:sz w:val="28"/>
          <w:szCs w:val="28"/>
          <w:u w:val="single"/>
        </w:rPr>
      </w:pPr>
      <w:r w:rsidRPr="00943F9C">
        <w:rPr>
          <w:rFonts w:ascii="Calibri" w:hAnsi="Calibri" w:cs="Calibri"/>
          <w:b/>
          <w:sz w:val="28"/>
          <w:szCs w:val="28"/>
          <w:u w:val="single"/>
        </w:rPr>
        <w:t xml:space="preserve">Nivel 1: </w:t>
      </w:r>
      <w:r w:rsidR="0073551E" w:rsidRPr="00943F9C">
        <w:rPr>
          <w:rFonts w:ascii="Calibri" w:hAnsi="Calibri" w:cs="Calibri"/>
          <w:b/>
          <w:sz w:val="28"/>
          <w:szCs w:val="28"/>
          <w:u w:val="single"/>
        </w:rPr>
        <w:t xml:space="preserve">Relaciones de </w:t>
      </w:r>
      <w:r w:rsidR="00CB2B1D" w:rsidRPr="00943F9C">
        <w:rPr>
          <w:rFonts w:ascii="Calibri" w:hAnsi="Calibri" w:cs="Calibri"/>
          <w:b/>
          <w:sz w:val="28"/>
          <w:szCs w:val="28"/>
          <w:u w:val="single"/>
        </w:rPr>
        <w:t>Red.es</w:t>
      </w:r>
    </w:p>
    <w:p w14:paraId="20ADB310" w14:textId="63AC8B50" w:rsidR="00E15F68" w:rsidRPr="00943F9C" w:rsidRDefault="001B7FDD" w:rsidP="00943F9C">
      <w:pPr>
        <w:pStyle w:val="Prrafodelista"/>
        <w:spacing w:after="120" w:line="276" w:lineRule="auto"/>
        <w:ind w:left="360"/>
        <w:contextualSpacing w:val="0"/>
        <w:jc w:val="both"/>
        <w:rPr>
          <w:rFonts w:ascii="Calibri" w:hAnsi="Calibri" w:cs="Calibri"/>
          <w:b/>
          <w:sz w:val="24"/>
          <w:szCs w:val="24"/>
        </w:rPr>
      </w:pPr>
      <w:r w:rsidRPr="00943F9C">
        <w:rPr>
          <w:rFonts w:ascii="Calibri" w:hAnsi="Calibri" w:cs="Calibri"/>
          <w:b/>
          <w:i/>
          <w:sz w:val="24"/>
          <w:szCs w:val="24"/>
        </w:rPr>
        <w:t>1.</w:t>
      </w:r>
      <w:r w:rsidR="00413088" w:rsidRPr="00943F9C">
        <w:rPr>
          <w:rFonts w:ascii="Calibri" w:hAnsi="Calibri" w:cs="Calibri"/>
          <w:b/>
          <w:i/>
          <w:sz w:val="24"/>
          <w:szCs w:val="24"/>
        </w:rPr>
        <w:t>1</w:t>
      </w:r>
      <w:r w:rsidRPr="00943F9C">
        <w:rPr>
          <w:rFonts w:ascii="Calibri" w:hAnsi="Calibri" w:cs="Calibri"/>
          <w:b/>
          <w:i/>
          <w:sz w:val="24"/>
          <w:szCs w:val="24"/>
        </w:rPr>
        <w:t xml:space="preserve">) con </w:t>
      </w:r>
      <w:r w:rsidR="00CB2B1D" w:rsidRPr="00943F9C">
        <w:rPr>
          <w:rFonts w:ascii="Calibri" w:hAnsi="Calibri" w:cs="Calibri"/>
          <w:b/>
          <w:i/>
          <w:sz w:val="24"/>
          <w:szCs w:val="24"/>
        </w:rPr>
        <w:t>Unión Profesional</w:t>
      </w:r>
      <w:r w:rsidRPr="00943F9C">
        <w:rPr>
          <w:rFonts w:ascii="Calibri" w:hAnsi="Calibri" w:cs="Calibri"/>
          <w:b/>
          <w:i/>
          <w:sz w:val="24"/>
          <w:szCs w:val="24"/>
        </w:rPr>
        <w:t xml:space="preserve"> (UP)</w:t>
      </w:r>
    </w:p>
    <w:p w14:paraId="44665D0F" w14:textId="64D6DD76" w:rsidR="00BE692D" w:rsidRPr="00943F9C" w:rsidRDefault="00CB2B1D"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Relación de órgano concedente</w:t>
      </w:r>
      <w:r w:rsidR="00E7105E" w:rsidRPr="00943F9C">
        <w:rPr>
          <w:rFonts w:ascii="Calibri" w:hAnsi="Calibri" w:cs="Calibri"/>
          <w:sz w:val="24"/>
          <w:szCs w:val="24"/>
        </w:rPr>
        <w:t xml:space="preserve"> </w:t>
      </w:r>
      <w:r w:rsidR="00250796" w:rsidRPr="00943F9C">
        <w:rPr>
          <w:rFonts w:ascii="Calibri" w:hAnsi="Calibri" w:cs="Calibri"/>
          <w:sz w:val="24"/>
          <w:szCs w:val="24"/>
        </w:rPr>
        <w:t>con la enti</w:t>
      </w:r>
      <w:r w:rsidR="00D85279" w:rsidRPr="00943F9C">
        <w:rPr>
          <w:rFonts w:ascii="Calibri" w:hAnsi="Calibri" w:cs="Calibri"/>
          <w:sz w:val="24"/>
          <w:szCs w:val="24"/>
        </w:rPr>
        <w:t>d</w:t>
      </w:r>
      <w:r w:rsidR="00250796" w:rsidRPr="00943F9C">
        <w:rPr>
          <w:rFonts w:ascii="Calibri" w:hAnsi="Calibri" w:cs="Calibri"/>
          <w:sz w:val="24"/>
          <w:szCs w:val="24"/>
        </w:rPr>
        <w:t>ad</w:t>
      </w:r>
      <w:r w:rsidR="00E7105E" w:rsidRPr="00943F9C">
        <w:rPr>
          <w:rFonts w:ascii="Calibri" w:hAnsi="Calibri" w:cs="Calibri"/>
          <w:sz w:val="24"/>
          <w:szCs w:val="24"/>
        </w:rPr>
        <w:t xml:space="preserve"> </w:t>
      </w:r>
      <w:r w:rsidRPr="00943F9C">
        <w:rPr>
          <w:rFonts w:ascii="Calibri" w:hAnsi="Calibri" w:cs="Calibri"/>
          <w:sz w:val="24"/>
          <w:szCs w:val="24"/>
        </w:rPr>
        <w:t>beneficiaria</w:t>
      </w:r>
      <w:r w:rsidR="00250796" w:rsidRPr="00943F9C">
        <w:rPr>
          <w:rFonts w:ascii="Calibri" w:hAnsi="Calibri" w:cs="Calibri"/>
          <w:sz w:val="24"/>
          <w:szCs w:val="24"/>
        </w:rPr>
        <w:t>, se rige</w:t>
      </w:r>
      <w:r w:rsidR="001046ED" w:rsidRPr="00943F9C">
        <w:rPr>
          <w:rFonts w:ascii="Calibri" w:hAnsi="Calibri" w:cs="Calibri"/>
          <w:sz w:val="24"/>
          <w:szCs w:val="24"/>
        </w:rPr>
        <w:t xml:space="preserve"> por:</w:t>
      </w:r>
    </w:p>
    <w:p w14:paraId="331D313E" w14:textId="71E25B67" w:rsidR="003F6180" w:rsidRPr="00943F9C" w:rsidRDefault="003F6180"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p>
    <w:p w14:paraId="1244D146" w14:textId="1638156A" w:rsidR="003F6180" w:rsidRPr="00943F9C" w:rsidRDefault="003F6180"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lastRenderedPageBreak/>
        <w:t>Real Decreto 820/2025, de 16 de septiembre, por el que se modifica el 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p>
    <w:p w14:paraId="4EDAB6AD" w14:textId="3716D4E7" w:rsidR="001B7FDD" w:rsidRPr="00943F9C" w:rsidRDefault="003F6180"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Resolución de concesión en el marco de la concesión directa de una subvención a Unión Profesional para el desarrollo de un programa de formación de competencias digitales en el ámbito de los colegios profesionales en el marco del Plan de Recuperación, Transformación y Resiliencia.</w:t>
      </w:r>
    </w:p>
    <w:p w14:paraId="51CFD372" w14:textId="5A5A618D" w:rsidR="00CB2B1D" w:rsidRPr="00943F9C" w:rsidRDefault="001B7FDD" w:rsidP="00943F9C">
      <w:pPr>
        <w:spacing w:after="120" w:line="276" w:lineRule="auto"/>
        <w:ind w:left="348"/>
        <w:jc w:val="both"/>
        <w:rPr>
          <w:rFonts w:ascii="Calibri" w:hAnsi="Calibri" w:cs="Calibri"/>
          <w:i/>
          <w:sz w:val="24"/>
          <w:szCs w:val="24"/>
        </w:rPr>
      </w:pPr>
      <w:r w:rsidRPr="00943F9C">
        <w:rPr>
          <w:rFonts w:ascii="Calibri" w:hAnsi="Calibri" w:cs="Calibri"/>
          <w:b/>
          <w:i/>
          <w:sz w:val="24"/>
          <w:szCs w:val="24"/>
        </w:rPr>
        <w:t>1.2)</w:t>
      </w:r>
      <w:r w:rsidR="009E0FED" w:rsidRPr="00943F9C">
        <w:rPr>
          <w:rFonts w:ascii="Calibri" w:hAnsi="Calibri" w:cs="Calibri"/>
          <w:b/>
          <w:i/>
          <w:sz w:val="24"/>
          <w:szCs w:val="24"/>
        </w:rPr>
        <w:t xml:space="preserve"> con los</w:t>
      </w:r>
      <w:r w:rsidRPr="00943F9C">
        <w:rPr>
          <w:rFonts w:ascii="Calibri" w:hAnsi="Calibri" w:cs="Calibri"/>
          <w:b/>
          <w:i/>
          <w:sz w:val="24"/>
          <w:szCs w:val="24"/>
        </w:rPr>
        <w:t xml:space="preserve"> </w:t>
      </w:r>
      <w:r w:rsidR="00422466" w:rsidRPr="00943F9C">
        <w:rPr>
          <w:rFonts w:ascii="Calibri" w:hAnsi="Calibri" w:cs="Calibri"/>
          <w:b/>
          <w:i/>
          <w:sz w:val="24"/>
          <w:szCs w:val="24"/>
        </w:rPr>
        <w:t xml:space="preserve">Consejos Generales y Colegios Profesionales de ámbito nacional, </w:t>
      </w:r>
      <w:r w:rsidRPr="00943F9C">
        <w:rPr>
          <w:rFonts w:ascii="Calibri" w:hAnsi="Calibri" w:cs="Calibri"/>
          <w:b/>
          <w:i/>
          <w:sz w:val="24"/>
          <w:szCs w:val="24"/>
        </w:rPr>
        <w:t>en su papel de “entidades colaboradoras”</w:t>
      </w:r>
    </w:p>
    <w:p w14:paraId="1DDD8DEB" w14:textId="5929307E" w:rsidR="000A1472" w:rsidRPr="00943F9C" w:rsidRDefault="00714B56"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Relación de órgano concedente</w:t>
      </w:r>
      <w:r w:rsidR="007928A3" w:rsidRPr="00943F9C">
        <w:rPr>
          <w:rFonts w:ascii="Calibri" w:hAnsi="Calibri" w:cs="Calibri"/>
          <w:sz w:val="24"/>
          <w:szCs w:val="24"/>
        </w:rPr>
        <w:t xml:space="preserve"> </w:t>
      </w:r>
      <w:r w:rsidR="001046ED" w:rsidRPr="00943F9C">
        <w:rPr>
          <w:rFonts w:ascii="Calibri" w:hAnsi="Calibri" w:cs="Calibri"/>
          <w:sz w:val="24"/>
          <w:szCs w:val="24"/>
        </w:rPr>
        <w:t>con</w:t>
      </w:r>
      <w:r w:rsidR="007928A3" w:rsidRPr="00943F9C">
        <w:rPr>
          <w:rFonts w:ascii="Calibri" w:hAnsi="Calibri" w:cs="Calibri"/>
          <w:sz w:val="24"/>
          <w:szCs w:val="24"/>
        </w:rPr>
        <w:t xml:space="preserve"> </w:t>
      </w:r>
      <w:r w:rsidR="001046ED" w:rsidRPr="00943F9C">
        <w:rPr>
          <w:rFonts w:ascii="Calibri" w:hAnsi="Calibri" w:cs="Calibri"/>
          <w:sz w:val="24"/>
          <w:szCs w:val="24"/>
        </w:rPr>
        <w:t xml:space="preserve">las </w:t>
      </w:r>
      <w:r w:rsidR="00356A71">
        <w:rPr>
          <w:rFonts w:ascii="Calibri" w:hAnsi="Calibri" w:cs="Calibri"/>
          <w:sz w:val="24"/>
          <w:szCs w:val="24"/>
        </w:rPr>
        <w:t>e</w:t>
      </w:r>
      <w:r w:rsidR="001046ED" w:rsidRPr="00943F9C">
        <w:rPr>
          <w:rFonts w:ascii="Calibri" w:hAnsi="Calibri" w:cs="Calibri"/>
          <w:sz w:val="24"/>
          <w:szCs w:val="24"/>
        </w:rPr>
        <w:t xml:space="preserve">ntidades </w:t>
      </w:r>
      <w:r w:rsidR="00356A71">
        <w:rPr>
          <w:rFonts w:ascii="Calibri" w:hAnsi="Calibri" w:cs="Calibri"/>
          <w:sz w:val="24"/>
          <w:szCs w:val="24"/>
        </w:rPr>
        <w:t>a</w:t>
      </w:r>
      <w:r w:rsidR="001046ED" w:rsidRPr="00943F9C">
        <w:rPr>
          <w:rFonts w:ascii="Calibri" w:hAnsi="Calibri" w:cs="Calibri"/>
          <w:sz w:val="24"/>
          <w:szCs w:val="24"/>
        </w:rPr>
        <w:t>dheridas (AE) en su papel de “entidades colaboradoras”, se rige por:</w:t>
      </w:r>
    </w:p>
    <w:p w14:paraId="0C53349D" w14:textId="1DC115CE" w:rsidR="007F5885" w:rsidRPr="00943F9C" w:rsidRDefault="000A1472"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Los </w:t>
      </w:r>
      <w:r w:rsidR="00101C2A" w:rsidRPr="00943F9C">
        <w:rPr>
          <w:rFonts w:ascii="Calibri" w:hAnsi="Calibri" w:cs="Calibri"/>
          <w:sz w:val="24"/>
          <w:szCs w:val="24"/>
        </w:rPr>
        <w:t>Convenios y contratos</w:t>
      </w:r>
      <w:r w:rsidR="00C74771" w:rsidRPr="00943F9C">
        <w:rPr>
          <w:rFonts w:ascii="Calibri" w:hAnsi="Calibri" w:cs="Calibri"/>
          <w:sz w:val="24"/>
          <w:szCs w:val="24"/>
        </w:rPr>
        <w:t xml:space="preserve"> firmados por </w:t>
      </w:r>
      <w:r w:rsidR="00BD13C6" w:rsidRPr="00943F9C">
        <w:rPr>
          <w:rFonts w:ascii="Calibri" w:hAnsi="Calibri" w:cs="Calibri"/>
          <w:sz w:val="24"/>
          <w:szCs w:val="24"/>
        </w:rPr>
        <w:t>Red.es</w:t>
      </w:r>
      <w:r w:rsidR="00101C2A" w:rsidRPr="00943F9C">
        <w:rPr>
          <w:rFonts w:ascii="Calibri" w:hAnsi="Calibri" w:cs="Calibri"/>
          <w:sz w:val="24"/>
          <w:szCs w:val="24"/>
        </w:rPr>
        <w:t xml:space="preserve"> con Entidades Colaboradoras (art. 16 de la LGS), denominados en el contexto de la Subvención “Convenios de Colaboración entre Red.es y los Consejos Generales y Colegios Profesionales de ámbito nacional”</w:t>
      </w:r>
      <w:r w:rsidRPr="00943F9C">
        <w:rPr>
          <w:rFonts w:ascii="Calibri" w:hAnsi="Calibri" w:cs="Calibri"/>
          <w:sz w:val="24"/>
          <w:szCs w:val="24"/>
        </w:rPr>
        <w:t xml:space="preserve">. En total son 19 </w:t>
      </w:r>
      <w:r w:rsidR="00BD13C6" w:rsidRPr="00943F9C">
        <w:rPr>
          <w:rFonts w:ascii="Calibri" w:hAnsi="Calibri" w:cs="Calibri"/>
          <w:sz w:val="24"/>
          <w:szCs w:val="24"/>
        </w:rPr>
        <w:t>Convenios</w:t>
      </w:r>
      <w:r w:rsidRPr="00943F9C">
        <w:rPr>
          <w:rFonts w:ascii="Calibri" w:hAnsi="Calibri" w:cs="Calibri"/>
          <w:sz w:val="24"/>
          <w:szCs w:val="24"/>
        </w:rPr>
        <w:t>, uno por cada E</w:t>
      </w:r>
      <w:r w:rsidR="00414AAC" w:rsidRPr="00943F9C">
        <w:rPr>
          <w:rFonts w:ascii="Calibri" w:hAnsi="Calibri" w:cs="Calibri"/>
          <w:sz w:val="24"/>
          <w:szCs w:val="24"/>
        </w:rPr>
        <w:t>ntidad Colaboradora.</w:t>
      </w:r>
    </w:p>
    <w:p w14:paraId="51ECC738" w14:textId="20D378B3" w:rsidR="007F5885" w:rsidRPr="00943F9C" w:rsidRDefault="00714B56" w:rsidP="00943F9C">
      <w:pPr>
        <w:spacing w:before="240" w:after="240" w:line="276" w:lineRule="auto"/>
        <w:jc w:val="both"/>
        <w:rPr>
          <w:rFonts w:ascii="Calibri" w:hAnsi="Calibri" w:cs="Calibri"/>
          <w:b/>
          <w:sz w:val="28"/>
          <w:szCs w:val="28"/>
          <w:u w:val="single"/>
        </w:rPr>
      </w:pPr>
      <w:r w:rsidRPr="00943F9C">
        <w:rPr>
          <w:rFonts w:ascii="Calibri" w:hAnsi="Calibri" w:cs="Calibri"/>
          <w:b/>
          <w:sz w:val="28"/>
          <w:szCs w:val="28"/>
          <w:u w:val="single"/>
        </w:rPr>
        <w:t xml:space="preserve">Nivel </w:t>
      </w:r>
      <w:r w:rsidR="007F5885" w:rsidRPr="00943F9C">
        <w:rPr>
          <w:rFonts w:ascii="Calibri" w:hAnsi="Calibri" w:cs="Calibri"/>
          <w:b/>
          <w:sz w:val="28"/>
          <w:szCs w:val="28"/>
          <w:u w:val="single"/>
        </w:rPr>
        <w:t>2</w:t>
      </w:r>
      <w:r w:rsidRPr="00943F9C">
        <w:rPr>
          <w:rFonts w:ascii="Calibri" w:hAnsi="Calibri" w:cs="Calibri"/>
          <w:b/>
          <w:sz w:val="28"/>
          <w:szCs w:val="28"/>
          <w:u w:val="single"/>
        </w:rPr>
        <w:t xml:space="preserve">: </w:t>
      </w:r>
      <w:r w:rsidR="00153E58" w:rsidRPr="00943F9C">
        <w:rPr>
          <w:rFonts w:ascii="Calibri" w:hAnsi="Calibri" w:cs="Calibri"/>
          <w:b/>
          <w:sz w:val="28"/>
          <w:szCs w:val="28"/>
          <w:u w:val="single"/>
        </w:rPr>
        <w:t xml:space="preserve">Relaciones de </w:t>
      </w:r>
      <w:r w:rsidRPr="00943F9C">
        <w:rPr>
          <w:rFonts w:ascii="Calibri" w:hAnsi="Calibri" w:cs="Calibri"/>
          <w:b/>
          <w:sz w:val="28"/>
          <w:szCs w:val="28"/>
          <w:u w:val="single"/>
        </w:rPr>
        <w:t>Unión Profesional</w:t>
      </w:r>
    </w:p>
    <w:p w14:paraId="66DD7AB4" w14:textId="08E2B599" w:rsidR="00422466" w:rsidRPr="00943F9C" w:rsidRDefault="00422466" w:rsidP="00943F9C">
      <w:pPr>
        <w:spacing w:after="120" w:line="276" w:lineRule="auto"/>
        <w:ind w:left="348"/>
        <w:jc w:val="both"/>
        <w:rPr>
          <w:rFonts w:ascii="Calibri" w:hAnsi="Calibri" w:cs="Calibri"/>
          <w:b/>
          <w:i/>
          <w:sz w:val="24"/>
          <w:szCs w:val="24"/>
        </w:rPr>
      </w:pPr>
      <w:r w:rsidRPr="00943F9C">
        <w:rPr>
          <w:rFonts w:ascii="Calibri" w:hAnsi="Calibri" w:cs="Calibri"/>
          <w:b/>
          <w:i/>
          <w:sz w:val="24"/>
          <w:szCs w:val="24"/>
        </w:rPr>
        <w:t>2.</w:t>
      </w:r>
      <w:r w:rsidR="007773BF" w:rsidRPr="00943F9C">
        <w:rPr>
          <w:rFonts w:ascii="Calibri" w:hAnsi="Calibri" w:cs="Calibri"/>
          <w:b/>
          <w:i/>
          <w:sz w:val="24"/>
          <w:szCs w:val="24"/>
        </w:rPr>
        <w:t>1</w:t>
      </w:r>
      <w:r w:rsidRPr="00943F9C">
        <w:rPr>
          <w:rFonts w:ascii="Calibri" w:hAnsi="Calibri" w:cs="Calibri"/>
          <w:b/>
          <w:i/>
          <w:sz w:val="24"/>
          <w:szCs w:val="24"/>
        </w:rPr>
        <w:t xml:space="preserve">) </w:t>
      </w:r>
      <w:r w:rsidR="009E0FED" w:rsidRPr="00943F9C">
        <w:rPr>
          <w:rFonts w:ascii="Calibri" w:hAnsi="Calibri" w:cs="Calibri"/>
          <w:b/>
          <w:i/>
          <w:sz w:val="24"/>
          <w:szCs w:val="24"/>
        </w:rPr>
        <w:t xml:space="preserve">con los </w:t>
      </w:r>
      <w:r w:rsidRPr="00943F9C">
        <w:rPr>
          <w:rFonts w:ascii="Calibri" w:hAnsi="Calibri" w:cs="Calibri"/>
          <w:b/>
          <w:i/>
          <w:sz w:val="24"/>
          <w:szCs w:val="24"/>
        </w:rPr>
        <w:t xml:space="preserve">Consejos Generales y Colegios Profesionales de ámbito nacional en su papel de </w:t>
      </w:r>
      <w:r w:rsidR="00356A71">
        <w:rPr>
          <w:rFonts w:ascii="Calibri" w:hAnsi="Calibri" w:cs="Calibri"/>
          <w:b/>
          <w:i/>
          <w:sz w:val="24"/>
          <w:szCs w:val="24"/>
        </w:rPr>
        <w:t>e</w:t>
      </w:r>
      <w:r w:rsidRPr="00943F9C">
        <w:rPr>
          <w:rFonts w:ascii="Calibri" w:hAnsi="Calibri" w:cs="Calibri"/>
          <w:b/>
          <w:i/>
          <w:sz w:val="24"/>
          <w:szCs w:val="24"/>
        </w:rPr>
        <w:t xml:space="preserve">ntidades </w:t>
      </w:r>
      <w:r w:rsidR="00356A71">
        <w:rPr>
          <w:rFonts w:ascii="Calibri" w:hAnsi="Calibri" w:cs="Calibri"/>
          <w:b/>
          <w:i/>
          <w:sz w:val="24"/>
          <w:szCs w:val="24"/>
        </w:rPr>
        <w:t>a</w:t>
      </w:r>
      <w:r w:rsidRPr="00943F9C">
        <w:rPr>
          <w:rFonts w:ascii="Calibri" w:hAnsi="Calibri" w:cs="Calibri"/>
          <w:b/>
          <w:i/>
          <w:sz w:val="24"/>
          <w:szCs w:val="24"/>
        </w:rPr>
        <w:t>dheridas</w:t>
      </w:r>
    </w:p>
    <w:p w14:paraId="6ECE15E8" w14:textId="6E90E935" w:rsidR="00BA07FF" w:rsidRPr="00943F9C" w:rsidRDefault="00BA07FF"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 xml:space="preserve">Relación de </w:t>
      </w:r>
      <w:r w:rsidR="000A1472" w:rsidRPr="00943F9C">
        <w:rPr>
          <w:rFonts w:ascii="Calibri" w:hAnsi="Calibri" w:cs="Calibri"/>
          <w:sz w:val="24"/>
          <w:szCs w:val="24"/>
        </w:rPr>
        <w:t>l</w:t>
      </w:r>
      <w:r w:rsidRPr="00943F9C">
        <w:rPr>
          <w:rFonts w:ascii="Calibri" w:hAnsi="Calibri" w:cs="Calibri"/>
          <w:sz w:val="24"/>
          <w:szCs w:val="24"/>
        </w:rPr>
        <w:t xml:space="preserve">a entidad beneficiaria de la </w:t>
      </w:r>
      <w:r w:rsidR="0006394D" w:rsidRPr="00943F9C">
        <w:rPr>
          <w:rFonts w:ascii="Calibri" w:hAnsi="Calibri" w:cs="Calibri"/>
          <w:sz w:val="24"/>
          <w:szCs w:val="24"/>
        </w:rPr>
        <w:t>a</w:t>
      </w:r>
      <w:r w:rsidRPr="00943F9C">
        <w:rPr>
          <w:rFonts w:ascii="Calibri" w:hAnsi="Calibri" w:cs="Calibri"/>
          <w:sz w:val="24"/>
          <w:szCs w:val="24"/>
        </w:rPr>
        <w:t xml:space="preserve">yuda con </w:t>
      </w:r>
      <w:r w:rsidR="000A1472" w:rsidRPr="00943F9C">
        <w:rPr>
          <w:rFonts w:ascii="Calibri" w:hAnsi="Calibri" w:cs="Calibri"/>
          <w:sz w:val="24"/>
          <w:szCs w:val="24"/>
        </w:rPr>
        <w:t xml:space="preserve">las </w:t>
      </w:r>
      <w:r w:rsidR="00356A71">
        <w:rPr>
          <w:rFonts w:ascii="Calibri" w:hAnsi="Calibri" w:cs="Calibri"/>
          <w:sz w:val="24"/>
          <w:szCs w:val="24"/>
        </w:rPr>
        <w:t>e</w:t>
      </w:r>
      <w:r w:rsidRPr="00943F9C">
        <w:rPr>
          <w:rFonts w:ascii="Calibri" w:hAnsi="Calibri" w:cs="Calibri"/>
          <w:sz w:val="24"/>
          <w:szCs w:val="24"/>
        </w:rPr>
        <w:t>ntidades</w:t>
      </w:r>
      <w:r w:rsidR="000A1472" w:rsidRPr="00943F9C">
        <w:rPr>
          <w:rFonts w:ascii="Calibri" w:hAnsi="Calibri" w:cs="Calibri"/>
          <w:sz w:val="24"/>
          <w:szCs w:val="24"/>
        </w:rPr>
        <w:t xml:space="preserve"> </w:t>
      </w:r>
      <w:r w:rsidR="00356A71">
        <w:rPr>
          <w:rFonts w:ascii="Calibri" w:hAnsi="Calibri" w:cs="Calibri"/>
          <w:sz w:val="24"/>
          <w:szCs w:val="24"/>
        </w:rPr>
        <w:t>a</w:t>
      </w:r>
      <w:r w:rsidR="000A1472" w:rsidRPr="00943F9C">
        <w:rPr>
          <w:rFonts w:ascii="Calibri" w:hAnsi="Calibri" w:cs="Calibri"/>
          <w:sz w:val="24"/>
          <w:szCs w:val="24"/>
        </w:rPr>
        <w:t>dheridas</w:t>
      </w:r>
      <w:r w:rsidRPr="00943F9C">
        <w:rPr>
          <w:rFonts w:ascii="Calibri" w:hAnsi="Calibri" w:cs="Calibri"/>
          <w:sz w:val="24"/>
          <w:szCs w:val="24"/>
        </w:rPr>
        <w:t>, se rige por:</w:t>
      </w:r>
    </w:p>
    <w:p w14:paraId="47CD1DF9" w14:textId="26C02B4B" w:rsidR="0034252D" w:rsidRPr="00943F9C" w:rsidRDefault="0034252D"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Anuncio de adhesión al Programa de Formación de Competencias Digitales en el ámbito de los Colegios Profesionales, dentro del Real Decreto 876/2024, de 3 de septiembre, por el que se regula la concesión directa de una subvención a la Unión Profesional para el desarrollo de un programa de formación de competencias digitales en el ámbito de los colegios profesionales, en el marco del Plan de Recuperación, Transformación y Resiliencia.</w:t>
      </w:r>
      <w:r w:rsidR="00716244" w:rsidRPr="00943F9C">
        <w:rPr>
          <w:rFonts w:ascii="Calibri" w:hAnsi="Calibri" w:cs="Calibri"/>
          <w:sz w:val="24"/>
          <w:szCs w:val="24"/>
        </w:rPr>
        <w:t xml:space="preserve"> (Artículo 5. Procedimiento o mecanismo de adhesión del </w:t>
      </w:r>
      <w:r w:rsidR="00604DFF" w:rsidRPr="00943F9C">
        <w:rPr>
          <w:rFonts w:ascii="Calibri" w:hAnsi="Calibri" w:cs="Calibri"/>
          <w:sz w:val="24"/>
          <w:szCs w:val="24"/>
        </w:rPr>
        <w:t>Real Decreto 876/2024, de 3 de septiembre)</w:t>
      </w:r>
    </w:p>
    <w:p w14:paraId="2303C462" w14:textId="77777777" w:rsidR="0034252D" w:rsidRPr="00943F9C" w:rsidRDefault="0034252D"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Resolución del procedimiento de adhesión al programa de formación de competencias digitales en el ámbito de los colegios profesionales, de acuerdo con el Real Decreto 876/2024, de 3 de septiembre, por el que se regula la concesión directa de una subvención a Unión Profesional para el desarrollo de un programa de formación de competencias digitales en el ámbito de los </w:t>
      </w:r>
      <w:r w:rsidRPr="00943F9C">
        <w:rPr>
          <w:rFonts w:ascii="Calibri" w:hAnsi="Calibri" w:cs="Calibri"/>
          <w:sz w:val="24"/>
          <w:szCs w:val="24"/>
        </w:rPr>
        <w:lastRenderedPageBreak/>
        <w:t>colegios profesionales, en el marco del Plan de Recuperación, Transformación y Resiliencia.</w:t>
      </w:r>
    </w:p>
    <w:p w14:paraId="324FE4B9" w14:textId="77777777" w:rsidR="00BA07FF" w:rsidRPr="00943F9C" w:rsidRDefault="00BA07FF"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Modificación de resolución del procedimiento de adhesión al programa de formación de competencias digitales en el ámbito de los colegios profesionales, de acuerdo con el 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p>
    <w:p w14:paraId="177F0B32" w14:textId="53FD2BAC" w:rsidR="009B6E66" w:rsidRPr="00943F9C" w:rsidRDefault="00414AAC"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Convenios de Adhesión </w:t>
      </w:r>
      <w:r w:rsidR="00902A7D" w:rsidRPr="00943F9C">
        <w:rPr>
          <w:rFonts w:ascii="Calibri" w:hAnsi="Calibri" w:cs="Calibri"/>
          <w:sz w:val="24"/>
          <w:szCs w:val="24"/>
        </w:rPr>
        <w:t xml:space="preserve">regulados en </w:t>
      </w:r>
      <w:r w:rsidR="00683E7D" w:rsidRPr="00943F9C">
        <w:rPr>
          <w:rFonts w:ascii="Calibri" w:hAnsi="Calibri" w:cs="Calibri"/>
          <w:sz w:val="24"/>
          <w:szCs w:val="24"/>
        </w:rPr>
        <w:t xml:space="preserve">la </w:t>
      </w:r>
      <w:r w:rsidR="00FB090D" w:rsidRPr="00943F9C">
        <w:rPr>
          <w:rFonts w:ascii="Calibri" w:hAnsi="Calibri" w:cs="Calibri"/>
          <w:sz w:val="24"/>
          <w:szCs w:val="24"/>
        </w:rPr>
        <w:t>disposición</w:t>
      </w:r>
      <w:r w:rsidR="00683E7D" w:rsidRPr="00943F9C">
        <w:rPr>
          <w:rFonts w:ascii="Calibri" w:hAnsi="Calibri" w:cs="Calibri"/>
          <w:sz w:val="24"/>
          <w:szCs w:val="24"/>
        </w:rPr>
        <w:t xml:space="preserve"> Decimocuarta </w:t>
      </w:r>
      <w:r w:rsidR="00902A7D" w:rsidRPr="00943F9C">
        <w:rPr>
          <w:rFonts w:ascii="Calibri" w:hAnsi="Calibri" w:cs="Calibri"/>
          <w:sz w:val="24"/>
          <w:szCs w:val="24"/>
        </w:rPr>
        <w:t xml:space="preserve">del </w:t>
      </w:r>
      <w:r w:rsidR="00683E7D" w:rsidRPr="00943F9C">
        <w:rPr>
          <w:rFonts w:ascii="Calibri" w:hAnsi="Calibri" w:cs="Calibri"/>
          <w:sz w:val="24"/>
          <w:szCs w:val="24"/>
        </w:rPr>
        <w:t>Anuncio de adhesión al Programa y sus correspondientes Adendas.</w:t>
      </w:r>
    </w:p>
    <w:p w14:paraId="54AB5CE7" w14:textId="718201A1" w:rsidR="00422466" w:rsidRPr="00943F9C" w:rsidRDefault="00422466" w:rsidP="00943F9C">
      <w:pPr>
        <w:spacing w:after="120" w:line="276" w:lineRule="auto"/>
        <w:ind w:left="348"/>
        <w:jc w:val="both"/>
        <w:rPr>
          <w:rFonts w:ascii="Calibri" w:hAnsi="Calibri" w:cs="Calibri"/>
          <w:b/>
          <w:i/>
          <w:sz w:val="24"/>
          <w:szCs w:val="24"/>
        </w:rPr>
      </w:pPr>
      <w:r w:rsidRPr="00943F9C">
        <w:rPr>
          <w:rFonts w:ascii="Calibri" w:hAnsi="Calibri" w:cs="Calibri"/>
          <w:b/>
          <w:i/>
          <w:sz w:val="24"/>
          <w:szCs w:val="24"/>
        </w:rPr>
        <w:t>2.</w:t>
      </w:r>
      <w:r w:rsidR="007773BF" w:rsidRPr="00943F9C">
        <w:rPr>
          <w:rFonts w:ascii="Calibri" w:hAnsi="Calibri" w:cs="Calibri"/>
          <w:b/>
          <w:i/>
          <w:sz w:val="24"/>
          <w:szCs w:val="24"/>
        </w:rPr>
        <w:t>2</w:t>
      </w:r>
      <w:r w:rsidRPr="00943F9C">
        <w:rPr>
          <w:rFonts w:ascii="Calibri" w:hAnsi="Calibri" w:cs="Calibri"/>
          <w:b/>
          <w:i/>
          <w:sz w:val="24"/>
          <w:szCs w:val="24"/>
        </w:rPr>
        <w:t xml:space="preserve">) </w:t>
      </w:r>
      <w:r w:rsidR="009E0FED" w:rsidRPr="00943F9C">
        <w:rPr>
          <w:rFonts w:ascii="Calibri" w:hAnsi="Calibri" w:cs="Calibri"/>
          <w:b/>
          <w:i/>
          <w:sz w:val="24"/>
          <w:szCs w:val="24"/>
        </w:rPr>
        <w:t xml:space="preserve">con los </w:t>
      </w:r>
      <w:r w:rsidRPr="00943F9C">
        <w:rPr>
          <w:rFonts w:ascii="Calibri" w:hAnsi="Calibri" w:cs="Calibri"/>
          <w:b/>
          <w:i/>
          <w:sz w:val="24"/>
          <w:szCs w:val="24"/>
        </w:rPr>
        <w:t>Autores – Expertos</w:t>
      </w:r>
    </w:p>
    <w:p w14:paraId="2F598F17" w14:textId="59FBFDC6" w:rsidR="00C22429" w:rsidRPr="00943F9C" w:rsidRDefault="00314BED"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 xml:space="preserve">Relación de la entidad beneficiaria de la </w:t>
      </w:r>
      <w:r w:rsidR="0006394D" w:rsidRPr="00943F9C">
        <w:rPr>
          <w:rFonts w:ascii="Calibri" w:hAnsi="Calibri" w:cs="Calibri"/>
          <w:sz w:val="24"/>
          <w:szCs w:val="24"/>
        </w:rPr>
        <w:t>a</w:t>
      </w:r>
      <w:r w:rsidRPr="00943F9C">
        <w:rPr>
          <w:rFonts w:ascii="Calibri" w:hAnsi="Calibri" w:cs="Calibri"/>
          <w:sz w:val="24"/>
          <w:szCs w:val="24"/>
        </w:rPr>
        <w:t xml:space="preserve">yuda </w:t>
      </w:r>
      <w:r w:rsidR="00964760" w:rsidRPr="00943F9C">
        <w:rPr>
          <w:rFonts w:ascii="Calibri" w:hAnsi="Calibri" w:cs="Calibri"/>
          <w:sz w:val="24"/>
          <w:szCs w:val="24"/>
        </w:rPr>
        <w:t xml:space="preserve">(UP) </w:t>
      </w:r>
      <w:r w:rsidRPr="00943F9C">
        <w:rPr>
          <w:rFonts w:ascii="Calibri" w:hAnsi="Calibri" w:cs="Calibri"/>
          <w:sz w:val="24"/>
          <w:szCs w:val="24"/>
        </w:rPr>
        <w:t xml:space="preserve">con un tercero (Autor-Experto), </w:t>
      </w:r>
      <w:r w:rsidR="00964760" w:rsidRPr="00943F9C">
        <w:rPr>
          <w:rFonts w:ascii="Calibri" w:hAnsi="Calibri" w:cs="Calibri"/>
          <w:sz w:val="24"/>
          <w:szCs w:val="24"/>
        </w:rPr>
        <w:t>seleccionado</w:t>
      </w:r>
      <w:r w:rsidR="00482769" w:rsidRPr="00943F9C">
        <w:rPr>
          <w:rFonts w:ascii="Calibri" w:hAnsi="Calibri" w:cs="Calibri"/>
          <w:sz w:val="24"/>
          <w:szCs w:val="24"/>
        </w:rPr>
        <w:t xml:space="preserve"> por l</w:t>
      </w:r>
      <w:r w:rsidR="00964760" w:rsidRPr="00943F9C">
        <w:rPr>
          <w:rFonts w:ascii="Calibri" w:hAnsi="Calibri" w:cs="Calibri"/>
          <w:sz w:val="24"/>
          <w:szCs w:val="24"/>
        </w:rPr>
        <w:t xml:space="preserve">as </w:t>
      </w:r>
      <w:r w:rsidR="00356A71">
        <w:rPr>
          <w:rFonts w:ascii="Calibri" w:hAnsi="Calibri" w:cs="Calibri"/>
          <w:sz w:val="24"/>
          <w:szCs w:val="24"/>
        </w:rPr>
        <w:t>e</w:t>
      </w:r>
      <w:r w:rsidR="00964760" w:rsidRPr="00943F9C">
        <w:rPr>
          <w:rFonts w:ascii="Calibri" w:hAnsi="Calibri" w:cs="Calibri"/>
          <w:sz w:val="24"/>
          <w:szCs w:val="24"/>
        </w:rPr>
        <w:t xml:space="preserve">ntidades </w:t>
      </w:r>
      <w:r w:rsidR="00356A71">
        <w:rPr>
          <w:rFonts w:ascii="Calibri" w:hAnsi="Calibri" w:cs="Calibri"/>
          <w:sz w:val="24"/>
          <w:szCs w:val="24"/>
        </w:rPr>
        <w:t>a</w:t>
      </w:r>
      <w:r w:rsidR="00964760" w:rsidRPr="00943F9C">
        <w:rPr>
          <w:rFonts w:ascii="Calibri" w:hAnsi="Calibri" w:cs="Calibri"/>
          <w:sz w:val="24"/>
          <w:szCs w:val="24"/>
        </w:rPr>
        <w:t xml:space="preserve">dheridas para los contenidos específicos, pero cuyo coste es asumido por </w:t>
      </w:r>
      <w:r w:rsidR="00482769" w:rsidRPr="00943F9C">
        <w:rPr>
          <w:rFonts w:ascii="Calibri" w:hAnsi="Calibri" w:cs="Calibri"/>
          <w:sz w:val="24"/>
          <w:szCs w:val="24"/>
        </w:rPr>
        <w:t xml:space="preserve">UP dentro de la parte fija, </w:t>
      </w:r>
      <w:r w:rsidR="00964760" w:rsidRPr="00943F9C">
        <w:rPr>
          <w:rFonts w:ascii="Calibri" w:hAnsi="Calibri" w:cs="Calibri"/>
          <w:sz w:val="24"/>
          <w:szCs w:val="24"/>
        </w:rPr>
        <w:t xml:space="preserve">por </w:t>
      </w:r>
      <w:r w:rsidRPr="00943F9C">
        <w:rPr>
          <w:rFonts w:ascii="Calibri" w:hAnsi="Calibri" w:cs="Calibri"/>
          <w:sz w:val="24"/>
          <w:szCs w:val="24"/>
        </w:rPr>
        <w:t>se rige por:</w:t>
      </w:r>
    </w:p>
    <w:p w14:paraId="4645C0B0" w14:textId="5526E2F5" w:rsidR="004A6BC7" w:rsidRPr="00943F9C" w:rsidRDefault="00C22429"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Contrato de autores expertos para el programa de formación de competencias digitales en el ámbito de los colegios profesionales, firmado entre UP y </w:t>
      </w:r>
      <w:r w:rsidR="00CA5DF7" w:rsidRPr="00943F9C">
        <w:rPr>
          <w:rFonts w:ascii="Calibri" w:hAnsi="Calibri" w:cs="Calibri"/>
          <w:sz w:val="24"/>
          <w:szCs w:val="24"/>
        </w:rPr>
        <w:t>el Experto seleccionado por la Entidad A</w:t>
      </w:r>
      <w:r w:rsidR="004B7716" w:rsidRPr="00943F9C">
        <w:rPr>
          <w:rFonts w:ascii="Calibri" w:hAnsi="Calibri" w:cs="Calibri"/>
          <w:sz w:val="24"/>
          <w:szCs w:val="24"/>
        </w:rPr>
        <w:t>dherida.</w:t>
      </w:r>
    </w:p>
    <w:p w14:paraId="2B85F8C0" w14:textId="1E3D4F2D" w:rsidR="00422466" w:rsidRPr="00943F9C" w:rsidRDefault="00422466" w:rsidP="00943F9C">
      <w:pPr>
        <w:spacing w:after="120" w:line="276" w:lineRule="auto"/>
        <w:ind w:left="360"/>
        <w:jc w:val="both"/>
        <w:rPr>
          <w:rFonts w:ascii="Calibri" w:hAnsi="Calibri" w:cs="Calibri"/>
          <w:b/>
          <w:i/>
          <w:sz w:val="24"/>
          <w:szCs w:val="24"/>
        </w:rPr>
      </w:pPr>
      <w:r w:rsidRPr="00943F9C">
        <w:rPr>
          <w:rFonts w:ascii="Calibri" w:hAnsi="Calibri" w:cs="Calibri"/>
          <w:b/>
          <w:i/>
          <w:sz w:val="24"/>
          <w:szCs w:val="24"/>
        </w:rPr>
        <w:t>2.</w:t>
      </w:r>
      <w:r w:rsidR="003244EE" w:rsidRPr="00943F9C">
        <w:rPr>
          <w:rFonts w:ascii="Calibri" w:hAnsi="Calibri" w:cs="Calibri"/>
          <w:b/>
          <w:i/>
          <w:sz w:val="24"/>
          <w:szCs w:val="24"/>
        </w:rPr>
        <w:t>3</w:t>
      </w:r>
      <w:r w:rsidRPr="00943F9C">
        <w:rPr>
          <w:rFonts w:ascii="Calibri" w:hAnsi="Calibri" w:cs="Calibri"/>
          <w:b/>
          <w:i/>
          <w:sz w:val="24"/>
          <w:szCs w:val="24"/>
        </w:rPr>
        <w:t xml:space="preserve">) </w:t>
      </w:r>
      <w:r w:rsidR="009E0FED" w:rsidRPr="00943F9C">
        <w:rPr>
          <w:rFonts w:ascii="Calibri" w:hAnsi="Calibri" w:cs="Calibri"/>
          <w:b/>
          <w:i/>
          <w:sz w:val="24"/>
          <w:szCs w:val="24"/>
        </w:rPr>
        <w:t xml:space="preserve">con los </w:t>
      </w:r>
      <w:r w:rsidRPr="00943F9C">
        <w:rPr>
          <w:rFonts w:ascii="Calibri" w:hAnsi="Calibri" w:cs="Calibri"/>
          <w:b/>
          <w:i/>
          <w:sz w:val="24"/>
          <w:szCs w:val="24"/>
        </w:rPr>
        <w:t>Profesionales destinatarios</w:t>
      </w:r>
    </w:p>
    <w:p w14:paraId="7C4D47E9" w14:textId="628D628E" w:rsidR="0000760A" w:rsidRPr="00943F9C" w:rsidRDefault="009A4156"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Tienen que inscribirse en la plataforma</w:t>
      </w:r>
      <w:r w:rsidR="0000760A" w:rsidRPr="00943F9C">
        <w:rPr>
          <w:rFonts w:ascii="Calibri" w:hAnsi="Calibri" w:cs="Calibri"/>
          <w:sz w:val="24"/>
          <w:szCs w:val="24"/>
        </w:rPr>
        <w:t xml:space="preserve"> y realizar los cursos de formación. Son lo</w:t>
      </w:r>
      <w:r w:rsidR="00002BC0" w:rsidRPr="00943F9C">
        <w:rPr>
          <w:rFonts w:ascii="Calibri" w:hAnsi="Calibri" w:cs="Calibri"/>
          <w:sz w:val="24"/>
          <w:szCs w:val="24"/>
        </w:rPr>
        <w:t xml:space="preserve">s </w:t>
      </w:r>
      <w:r w:rsidR="0000760A" w:rsidRPr="00943F9C">
        <w:rPr>
          <w:rFonts w:ascii="Calibri" w:hAnsi="Calibri" w:cs="Calibri"/>
          <w:sz w:val="24"/>
          <w:szCs w:val="24"/>
        </w:rPr>
        <w:t>perceptor</w:t>
      </w:r>
      <w:r w:rsidR="00002BC0" w:rsidRPr="00943F9C">
        <w:rPr>
          <w:rFonts w:ascii="Calibri" w:hAnsi="Calibri" w:cs="Calibri"/>
          <w:sz w:val="24"/>
          <w:szCs w:val="24"/>
        </w:rPr>
        <w:t>es</w:t>
      </w:r>
      <w:r w:rsidR="0000760A" w:rsidRPr="00943F9C">
        <w:rPr>
          <w:rFonts w:ascii="Calibri" w:hAnsi="Calibri" w:cs="Calibri"/>
          <w:sz w:val="24"/>
          <w:szCs w:val="24"/>
        </w:rPr>
        <w:t xml:space="preserve"> final</w:t>
      </w:r>
      <w:r w:rsidR="00002BC0" w:rsidRPr="00943F9C">
        <w:rPr>
          <w:rFonts w:ascii="Calibri" w:hAnsi="Calibri" w:cs="Calibri"/>
          <w:sz w:val="24"/>
          <w:szCs w:val="24"/>
        </w:rPr>
        <w:t>es</w:t>
      </w:r>
      <w:r w:rsidR="0000760A" w:rsidRPr="00943F9C">
        <w:rPr>
          <w:rFonts w:ascii="Calibri" w:hAnsi="Calibri" w:cs="Calibri"/>
          <w:sz w:val="24"/>
          <w:szCs w:val="24"/>
        </w:rPr>
        <w:t xml:space="preserve"> </w:t>
      </w:r>
      <w:r w:rsidR="00002BC0" w:rsidRPr="00943F9C">
        <w:rPr>
          <w:rFonts w:ascii="Calibri" w:hAnsi="Calibri" w:cs="Calibri"/>
          <w:sz w:val="24"/>
          <w:szCs w:val="24"/>
        </w:rPr>
        <w:t>de</w:t>
      </w:r>
      <w:r w:rsidR="0000760A" w:rsidRPr="00943F9C">
        <w:rPr>
          <w:rFonts w:ascii="Calibri" w:hAnsi="Calibri" w:cs="Calibri"/>
          <w:sz w:val="24"/>
          <w:szCs w:val="24"/>
        </w:rPr>
        <w:t xml:space="preserve"> los fondos de la actuación financiada</w:t>
      </w:r>
      <w:r w:rsidR="00002BC0" w:rsidRPr="00943F9C">
        <w:rPr>
          <w:rFonts w:ascii="Calibri" w:hAnsi="Calibri" w:cs="Calibri"/>
          <w:sz w:val="24"/>
          <w:szCs w:val="24"/>
        </w:rPr>
        <w:t xml:space="preserve"> </w:t>
      </w:r>
      <w:r w:rsidR="0000760A" w:rsidRPr="00943F9C">
        <w:rPr>
          <w:rFonts w:ascii="Calibri" w:hAnsi="Calibri" w:cs="Calibri"/>
          <w:sz w:val="24"/>
          <w:szCs w:val="24"/>
        </w:rPr>
        <w:t>como destinatario final en la cadena de ejecución.</w:t>
      </w:r>
    </w:p>
    <w:p w14:paraId="7A49CD13" w14:textId="0A425C1F" w:rsidR="0000760A" w:rsidRPr="00943F9C" w:rsidRDefault="00002BC0"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No existe relación contractual con flujo monetario entre ellos</w:t>
      </w:r>
      <w:r w:rsidR="0038582F" w:rsidRPr="00943F9C">
        <w:rPr>
          <w:rFonts w:ascii="Calibri" w:hAnsi="Calibri" w:cs="Calibri"/>
          <w:sz w:val="24"/>
          <w:szCs w:val="24"/>
        </w:rPr>
        <w:t>.</w:t>
      </w:r>
    </w:p>
    <w:p w14:paraId="0C6C758A" w14:textId="40AF02B1" w:rsidR="00153E58" w:rsidRPr="00943F9C" w:rsidRDefault="00153E58" w:rsidP="00943F9C">
      <w:pPr>
        <w:spacing w:before="240" w:after="240" w:line="276" w:lineRule="auto"/>
        <w:jc w:val="both"/>
        <w:rPr>
          <w:rFonts w:ascii="Calibri" w:hAnsi="Calibri" w:cs="Calibri"/>
          <w:b/>
          <w:sz w:val="28"/>
          <w:szCs w:val="28"/>
          <w:u w:val="single"/>
        </w:rPr>
      </w:pPr>
      <w:r w:rsidRPr="00943F9C">
        <w:rPr>
          <w:rFonts w:ascii="Calibri" w:hAnsi="Calibri" w:cs="Calibri"/>
          <w:b/>
          <w:sz w:val="28"/>
          <w:szCs w:val="28"/>
          <w:u w:val="single"/>
        </w:rPr>
        <w:t xml:space="preserve">Nivel </w:t>
      </w:r>
      <w:r w:rsidR="003E2D81" w:rsidRPr="00943F9C">
        <w:rPr>
          <w:rFonts w:ascii="Calibri" w:hAnsi="Calibri" w:cs="Calibri"/>
          <w:b/>
          <w:sz w:val="28"/>
          <w:szCs w:val="28"/>
          <w:u w:val="single"/>
        </w:rPr>
        <w:t>3</w:t>
      </w:r>
      <w:r w:rsidRPr="00943F9C">
        <w:rPr>
          <w:rFonts w:ascii="Calibri" w:hAnsi="Calibri" w:cs="Calibri"/>
          <w:b/>
          <w:sz w:val="28"/>
          <w:szCs w:val="28"/>
          <w:u w:val="single"/>
        </w:rPr>
        <w:t xml:space="preserve">: Relaciones de las </w:t>
      </w:r>
      <w:r w:rsidR="00356A71">
        <w:rPr>
          <w:rFonts w:ascii="Calibri" w:hAnsi="Calibri" w:cs="Calibri"/>
          <w:b/>
          <w:sz w:val="28"/>
          <w:szCs w:val="28"/>
          <w:u w:val="single"/>
        </w:rPr>
        <w:t>e</w:t>
      </w:r>
      <w:r w:rsidRPr="00943F9C">
        <w:rPr>
          <w:rFonts w:ascii="Calibri" w:hAnsi="Calibri" w:cs="Calibri"/>
          <w:b/>
          <w:sz w:val="28"/>
          <w:szCs w:val="28"/>
          <w:u w:val="single"/>
        </w:rPr>
        <w:t>ntidades adheridas</w:t>
      </w:r>
    </w:p>
    <w:p w14:paraId="567C5E8A" w14:textId="09223261" w:rsidR="00511C45" w:rsidRPr="00943F9C" w:rsidRDefault="009E0FED" w:rsidP="00943F9C">
      <w:pPr>
        <w:spacing w:after="120" w:line="276" w:lineRule="auto"/>
        <w:ind w:left="360"/>
        <w:jc w:val="both"/>
        <w:rPr>
          <w:rFonts w:ascii="Calibri" w:hAnsi="Calibri" w:cs="Calibri"/>
          <w:b/>
          <w:i/>
          <w:sz w:val="24"/>
          <w:szCs w:val="24"/>
        </w:rPr>
      </w:pPr>
      <w:r w:rsidRPr="00943F9C">
        <w:rPr>
          <w:rFonts w:ascii="Calibri" w:hAnsi="Calibri" w:cs="Calibri"/>
          <w:b/>
          <w:i/>
          <w:sz w:val="24"/>
          <w:szCs w:val="24"/>
        </w:rPr>
        <w:t>3.1) con los C</w:t>
      </w:r>
      <w:r w:rsidR="00511C45" w:rsidRPr="00943F9C">
        <w:rPr>
          <w:rFonts w:ascii="Calibri" w:hAnsi="Calibri" w:cs="Calibri"/>
          <w:b/>
          <w:i/>
          <w:sz w:val="24"/>
          <w:szCs w:val="24"/>
        </w:rPr>
        <w:t xml:space="preserve">olegios </w:t>
      </w:r>
      <w:r w:rsidR="004C15A4" w:rsidRPr="00943F9C">
        <w:rPr>
          <w:rFonts w:ascii="Calibri" w:hAnsi="Calibri" w:cs="Calibri"/>
          <w:b/>
          <w:i/>
          <w:sz w:val="24"/>
          <w:szCs w:val="24"/>
        </w:rPr>
        <w:t>T</w:t>
      </w:r>
      <w:r w:rsidR="00511C45" w:rsidRPr="00943F9C">
        <w:rPr>
          <w:rFonts w:ascii="Calibri" w:hAnsi="Calibri" w:cs="Calibri"/>
          <w:b/>
          <w:i/>
          <w:sz w:val="24"/>
          <w:szCs w:val="24"/>
        </w:rPr>
        <w:t xml:space="preserve">erritoriales (si </w:t>
      </w:r>
      <w:r w:rsidR="004C15A4" w:rsidRPr="00943F9C">
        <w:rPr>
          <w:rFonts w:ascii="Calibri" w:hAnsi="Calibri" w:cs="Calibri"/>
          <w:b/>
          <w:i/>
          <w:sz w:val="24"/>
          <w:szCs w:val="24"/>
        </w:rPr>
        <w:t>estos participan por delegación de las funciones</w:t>
      </w:r>
      <w:r w:rsidR="00511C45" w:rsidRPr="00943F9C">
        <w:rPr>
          <w:rFonts w:ascii="Calibri" w:hAnsi="Calibri" w:cs="Calibri"/>
          <w:b/>
          <w:i/>
          <w:sz w:val="24"/>
          <w:szCs w:val="24"/>
        </w:rPr>
        <w:t>)</w:t>
      </w:r>
    </w:p>
    <w:p w14:paraId="0FF808B7" w14:textId="241600F6" w:rsidR="004C15A4" w:rsidRPr="00943F9C" w:rsidRDefault="004C15A4"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Relación de la entidad adherida y su estructural funcional, por delegación de los Consejos Generales y Colegios Profesionales de ámbito nacional, de las funciones atribuidas a estos en el RD, como consecuencia del reparto de funciones en virtud de la vinculación funcional y orgánica prevista en la normativa y estatutos aplicables, se rige por:</w:t>
      </w:r>
    </w:p>
    <w:p w14:paraId="39591BBD" w14:textId="3274299B" w:rsidR="00A03F9A" w:rsidRDefault="004C15A4"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Acuerdo de cooperación entre las </w:t>
      </w:r>
      <w:r w:rsidR="00356A71">
        <w:rPr>
          <w:rFonts w:ascii="Calibri" w:hAnsi="Calibri" w:cs="Calibri"/>
          <w:sz w:val="24"/>
          <w:szCs w:val="24"/>
        </w:rPr>
        <w:t>e</w:t>
      </w:r>
      <w:r w:rsidRPr="00943F9C">
        <w:rPr>
          <w:rFonts w:ascii="Calibri" w:hAnsi="Calibri" w:cs="Calibri"/>
          <w:sz w:val="24"/>
          <w:szCs w:val="24"/>
        </w:rPr>
        <w:t xml:space="preserve">ntidades </w:t>
      </w:r>
      <w:r w:rsidR="00356A71">
        <w:rPr>
          <w:rFonts w:ascii="Calibri" w:hAnsi="Calibri" w:cs="Calibri"/>
          <w:sz w:val="24"/>
          <w:szCs w:val="24"/>
        </w:rPr>
        <w:t>a</w:t>
      </w:r>
      <w:r w:rsidRPr="00943F9C">
        <w:rPr>
          <w:rFonts w:ascii="Calibri" w:hAnsi="Calibri" w:cs="Calibri"/>
          <w:sz w:val="24"/>
          <w:szCs w:val="24"/>
        </w:rPr>
        <w:t xml:space="preserve">dheridas y los </w:t>
      </w:r>
      <w:r w:rsidR="00D04A90" w:rsidRPr="00943F9C">
        <w:rPr>
          <w:rFonts w:ascii="Calibri" w:hAnsi="Calibri" w:cs="Calibri"/>
          <w:sz w:val="24"/>
          <w:szCs w:val="24"/>
        </w:rPr>
        <w:t>Colegios Profesionales T</w:t>
      </w:r>
      <w:r w:rsidRPr="00943F9C">
        <w:rPr>
          <w:rFonts w:ascii="Calibri" w:hAnsi="Calibri" w:cs="Calibri"/>
          <w:sz w:val="24"/>
          <w:szCs w:val="24"/>
        </w:rPr>
        <w:t>erritoriales</w:t>
      </w:r>
      <w:r w:rsidR="00D04A90" w:rsidRPr="00943F9C">
        <w:rPr>
          <w:rFonts w:ascii="Calibri" w:hAnsi="Calibri" w:cs="Calibri"/>
          <w:sz w:val="24"/>
          <w:szCs w:val="24"/>
        </w:rPr>
        <w:t xml:space="preserve"> para la ejecución de actuaciones del programa de formación en competencias digitales.</w:t>
      </w:r>
    </w:p>
    <w:p w14:paraId="66BF2491" w14:textId="77777777" w:rsidR="00A03F9A" w:rsidRDefault="00A03F9A">
      <w:pPr>
        <w:rPr>
          <w:rFonts w:ascii="Calibri" w:hAnsi="Calibri" w:cs="Calibri"/>
          <w:sz w:val="24"/>
          <w:szCs w:val="24"/>
        </w:rPr>
      </w:pPr>
      <w:r>
        <w:rPr>
          <w:rFonts w:ascii="Calibri" w:hAnsi="Calibri" w:cs="Calibri"/>
          <w:sz w:val="24"/>
          <w:szCs w:val="24"/>
        </w:rPr>
        <w:br w:type="page"/>
      </w:r>
    </w:p>
    <w:p w14:paraId="482117D4" w14:textId="3F0EBEFC" w:rsidR="008B1A9C" w:rsidRPr="00943F9C" w:rsidRDefault="008B1A9C" w:rsidP="00943F9C">
      <w:pPr>
        <w:spacing w:after="120" w:line="276" w:lineRule="auto"/>
        <w:ind w:left="360"/>
        <w:jc w:val="both"/>
        <w:rPr>
          <w:rFonts w:ascii="Calibri" w:hAnsi="Calibri" w:cs="Calibri"/>
          <w:b/>
          <w:i/>
          <w:sz w:val="24"/>
          <w:szCs w:val="24"/>
        </w:rPr>
      </w:pPr>
      <w:r w:rsidRPr="00943F9C">
        <w:rPr>
          <w:rFonts w:ascii="Calibri" w:hAnsi="Calibri" w:cs="Calibri"/>
          <w:b/>
          <w:i/>
          <w:sz w:val="24"/>
          <w:szCs w:val="24"/>
        </w:rPr>
        <w:lastRenderedPageBreak/>
        <w:t>3.2) con las Fundaciones impulsadas por los Consejos Generales y Colegios Profesionales de ámbito nacional.</w:t>
      </w:r>
    </w:p>
    <w:p w14:paraId="1B16BA98" w14:textId="32380891" w:rsidR="00EF5EE8" w:rsidRPr="00943F9C" w:rsidRDefault="008B1A9C"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Relación de la entidad adherida y un tercero subcontratis</w:t>
      </w:r>
      <w:r w:rsidR="00FA3095" w:rsidRPr="00943F9C">
        <w:rPr>
          <w:rFonts w:ascii="Calibri" w:hAnsi="Calibri" w:cs="Calibri"/>
          <w:sz w:val="24"/>
          <w:szCs w:val="24"/>
        </w:rPr>
        <w:t>t</w:t>
      </w:r>
      <w:r w:rsidR="007869B5" w:rsidRPr="00943F9C">
        <w:rPr>
          <w:rFonts w:ascii="Calibri" w:hAnsi="Calibri" w:cs="Calibri"/>
          <w:sz w:val="24"/>
          <w:szCs w:val="24"/>
        </w:rPr>
        <w:t>a (vinculad</w:t>
      </w:r>
      <w:r w:rsidR="00EF5EE8" w:rsidRPr="00943F9C">
        <w:rPr>
          <w:rFonts w:ascii="Calibri" w:hAnsi="Calibri" w:cs="Calibri"/>
          <w:sz w:val="24"/>
          <w:szCs w:val="24"/>
        </w:rPr>
        <w:t>o</w:t>
      </w:r>
      <w:r w:rsidR="007869B5" w:rsidRPr="00943F9C">
        <w:rPr>
          <w:rFonts w:ascii="Calibri" w:hAnsi="Calibri" w:cs="Calibri"/>
          <w:sz w:val="24"/>
          <w:szCs w:val="24"/>
        </w:rPr>
        <w:t>)</w:t>
      </w:r>
      <w:r w:rsidRPr="00943F9C">
        <w:rPr>
          <w:rFonts w:ascii="Calibri" w:hAnsi="Calibri" w:cs="Calibri"/>
          <w:sz w:val="24"/>
          <w:szCs w:val="24"/>
        </w:rPr>
        <w:t>, se rige</w:t>
      </w:r>
      <w:r w:rsidR="00541FF4" w:rsidRPr="00943F9C">
        <w:rPr>
          <w:rFonts w:ascii="Calibri" w:hAnsi="Calibri" w:cs="Calibri"/>
          <w:sz w:val="24"/>
          <w:szCs w:val="24"/>
        </w:rPr>
        <w:t xml:space="preserve"> por</w:t>
      </w:r>
      <w:r w:rsidR="00EF5EE8" w:rsidRPr="00943F9C">
        <w:rPr>
          <w:rFonts w:ascii="Calibri" w:hAnsi="Calibri" w:cs="Calibri"/>
          <w:sz w:val="24"/>
          <w:szCs w:val="24"/>
        </w:rPr>
        <w:t>:</w:t>
      </w:r>
    </w:p>
    <w:p w14:paraId="2A5EB78B" w14:textId="30E73EAA" w:rsidR="00EC3606" w:rsidRPr="00943F9C" w:rsidRDefault="008B1A9C"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 </w:t>
      </w:r>
      <w:r w:rsidR="00EC3606" w:rsidRPr="00943F9C">
        <w:rPr>
          <w:rFonts w:ascii="Calibri" w:hAnsi="Calibri" w:cs="Calibri"/>
          <w:sz w:val="24"/>
          <w:szCs w:val="24"/>
        </w:rPr>
        <w:t>Ley 38/2003, de 17 de noviembre, General de Subvenciones (LGS)</w:t>
      </w:r>
      <w:r w:rsidR="00FA3095" w:rsidRPr="00943F9C">
        <w:rPr>
          <w:rFonts w:ascii="Calibri" w:hAnsi="Calibri" w:cs="Calibri"/>
          <w:sz w:val="24"/>
          <w:szCs w:val="24"/>
        </w:rPr>
        <w:t xml:space="preserve">, </w:t>
      </w:r>
      <w:r w:rsidR="00F551E9" w:rsidRPr="00943F9C">
        <w:rPr>
          <w:rFonts w:ascii="Calibri" w:hAnsi="Calibri" w:cs="Calibri"/>
          <w:sz w:val="24"/>
          <w:szCs w:val="24"/>
        </w:rPr>
        <w:t xml:space="preserve">con especial </w:t>
      </w:r>
      <w:r w:rsidR="00FA3095" w:rsidRPr="00943F9C">
        <w:rPr>
          <w:rFonts w:ascii="Calibri" w:hAnsi="Calibri" w:cs="Calibri"/>
          <w:sz w:val="24"/>
          <w:szCs w:val="24"/>
        </w:rPr>
        <w:t>relevancia</w:t>
      </w:r>
      <w:r w:rsidR="00F551E9" w:rsidRPr="00943F9C">
        <w:rPr>
          <w:rFonts w:ascii="Calibri" w:hAnsi="Calibri" w:cs="Calibri"/>
          <w:sz w:val="24"/>
          <w:szCs w:val="24"/>
        </w:rPr>
        <w:t xml:space="preserve"> del art. 29.7</w:t>
      </w:r>
      <w:r w:rsidR="00FA3095" w:rsidRPr="00943F9C">
        <w:rPr>
          <w:rFonts w:ascii="Calibri" w:hAnsi="Calibri" w:cs="Calibri"/>
          <w:sz w:val="24"/>
          <w:szCs w:val="24"/>
        </w:rPr>
        <w:t>.</w:t>
      </w:r>
    </w:p>
    <w:p w14:paraId="0EB410B0" w14:textId="77777777" w:rsidR="00EC3606" w:rsidRPr="00943F9C" w:rsidRDefault="00EC3606"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Real Decreto 887/2006, de 21 de julio, por el que se aprueba el Reglamento de la LGS.</w:t>
      </w:r>
    </w:p>
    <w:p w14:paraId="7AB856B7" w14:textId="77777777" w:rsidR="00F551E9" w:rsidRPr="00943F9C" w:rsidRDefault="00F551E9"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Instrucción Técnica de Gestión. Programa de formación de competencias digitales en el ámbito de los Colegios Profesionales. C022/24-ED.</w:t>
      </w:r>
    </w:p>
    <w:p w14:paraId="0CE39E9F" w14:textId="77777777" w:rsidR="00F551E9" w:rsidRPr="00943F9C" w:rsidRDefault="00F551E9"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Guía de Ejecución, elaborada por Red.es: Concesión directa de una subvención a Unión Profesional para el desarrollo de un programa de formación en competencias digitales en el ámbito de los Colegios Profesionales, en el marco del Plan de Recuperación, Transformación y Resiliencia. C0022/24-ED.</w:t>
      </w:r>
    </w:p>
    <w:p w14:paraId="506FBB8E" w14:textId="30547F70" w:rsidR="00FA3095" w:rsidRPr="00943F9C" w:rsidRDefault="00F551E9"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Nota sobre facturas y justificantes de pago de la parte fija de la ayuda, elaborada por Red.es.</w:t>
      </w:r>
    </w:p>
    <w:p w14:paraId="298A19BA" w14:textId="365AA44B" w:rsidR="009E0FED" w:rsidRPr="00943F9C" w:rsidRDefault="009E0FED" w:rsidP="00943F9C">
      <w:pPr>
        <w:spacing w:after="120" w:line="276" w:lineRule="auto"/>
        <w:ind w:left="360"/>
        <w:jc w:val="both"/>
        <w:rPr>
          <w:rFonts w:ascii="Calibri" w:hAnsi="Calibri" w:cs="Calibri"/>
          <w:b/>
          <w:i/>
          <w:sz w:val="24"/>
          <w:szCs w:val="24"/>
        </w:rPr>
      </w:pPr>
      <w:r w:rsidRPr="00943F9C">
        <w:rPr>
          <w:rFonts w:ascii="Calibri" w:hAnsi="Calibri" w:cs="Calibri"/>
          <w:b/>
          <w:i/>
          <w:sz w:val="24"/>
          <w:szCs w:val="24"/>
        </w:rPr>
        <w:t>3.</w:t>
      </w:r>
      <w:r w:rsidR="008B1A9C" w:rsidRPr="00943F9C">
        <w:rPr>
          <w:rFonts w:ascii="Calibri" w:hAnsi="Calibri" w:cs="Calibri"/>
          <w:b/>
          <w:i/>
          <w:sz w:val="24"/>
          <w:szCs w:val="24"/>
        </w:rPr>
        <w:t>3</w:t>
      </w:r>
      <w:r w:rsidRPr="00943F9C">
        <w:rPr>
          <w:rFonts w:ascii="Calibri" w:hAnsi="Calibri" w:cs="Calibri"/>
          <w:b/>
          <w:i/>
          <w:sz w:val="24"/>
          <w:szCs w:val="24"/>
        </w:rPr>
        <w:t>) con los Autores – Expertos</w:t>
      </w:r>
    </w:p>
    <w:p w14:paraId="3209C98A" w14:textId="7E615198" w:rsidR="009E0FED" w:rsidRPr="00943F9C" w:rsidRDefault="009E0FED"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Participan en la selección de</w:t>
      </w:r>
      <w:r w:rsidR="00B01476" w:rsidRPr="00943F9C">
        <w:rPr>
          <w:rFonts w:ascii="Calibri" w:hAnsi="Calibri" w:cs="Calibri"/>
          <w:sz w:val="24"/>
          <w:szCs w:val="24"/>
        </w:rPr>
        <w:t xml:space="preserve"> los</w:t>
      </w:r>
      <w:r w:rsidRPr="00943F9C">
        <w:rPr>
          <w:rFonts w:ascii="Calibri" w:hAnsi="Calibri" w:cs="Calibri"/>
          <w:sz w:val="24"/>
          <w:szCs w:val="24"/>
        </w:rPr>
        <w:t xml:space="preserve"> Autor</w:t>
      </w:r>
      <w:r w:rsidR="00B01476" w:rsidRPr="00943F9C">
        <w:rPr>
          <w:rFonts w:ascii="Calibri" w:hAnsi="Calibri" w:cs="Calibri"/>
          <w:sz w:val="24"/>
          <w:szCs w:val="24"/>
        </w:rPr>
        <w:t>es</w:t>
      </w:r>
      <w:r w:rsidRPr="00943F9C">
        <w:rPr>
          <w:rFonts w:ascii="Calibri" w:hAnsi="Calibri" w:cs="Calibri"/>
          <w:sz w:val="24"/>
          <w:szCs w:val="24"/>
        </w:rPr>
        <w:t>-Experto</w:t>
      </w:r>
      <w:r w:rsidR="00B01476" w:rsidRPr="00943F9C">
        <w:rPr>
          <w:rFonts w:ascii="Calibri" w:hAnsi="Calibri" w:cs="Calibri"/>
          <w:sz w:val="24"/>
          <w:szCs w:val="24"/>
        </w:rPr>
        <w:t>s</w:t>
      </w:r>
      <w:r w:rsidRPr="00943F9C">
        <w:rPr>
          <w:rFonts w:ascii="Calibri" w:hAnsi="Calibri" w:cs="Calibri"/>
          <w:sz w:val="24"/>
          <w:szCs w:val="24"/>
        </w:rPr>
        <w:t>, se rige por:</w:t>
      </w:r>
    </w:p>
    <w:p w14:paraId="242E79F0" w14:textId="304A7DDA" w:rsidR="00E969A3" w:rsidRPr="00943F9C" w:rsidRDefault="00E969A3"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Anexo I del 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p>
    <w:p w14:paraId="2FCAEE79" w14:textId="13D1F5B6" w:rsidR="009E0FED" w:rsidRPr="00943F9C" w:rsidRDefault="009E0FED" w:rsidP="00943F9C">
      <w:pPr>
        <w:spacing w:after="120" w:line="276" w:lineRule="auto"/>
        <w:ind w:left="360"/>
        <w:jc w:val="both"/>
        <w:rPr>
          <w:rFonts w:ascii="Calibri" w:hAnsi="Calibri" w:cs="Calibri"/>
          <w:b/>
          <w:i/>
          <w:sz w:val="24"/>
          <w:szCs w:val="24"/>
        </w:rPr>
      </w:pPr>
      <w:r w:rsidRPr="00943F9C">
        <w:rPr>
          <w:rFonts w:ascii="Calibri" w:hAnsi="Calibri" w:cs="Calibri"/>
          <w:b/>
          <w:i/>
          <w:sz w:val="24"/>
          <w:szCs w:val="24"/>
        </w:rPr>
        <w:t>3.</w:t>
      </w:r>
      <w:r w:rsidR="008B1A9C" w:rsidRPr="00943F9C">
        <w:rPr>
          <w:rFonts w:ascii="Calibri" w:hAnsi="Calibri" w:cs="Calibri"/>
          <w:b/>
          <w:i/>
          <w:sz w:val="24"/>
          <w:szCs w:val="24"/>
        </w:rPr>
        <w:t>4</w:t>
      </w:r>
      <w:r w:rsidRPr="00943F9C">
        <w:rPr>
          <w:rFonts w:ascii="Calibri" w:hAnsi="Calibri" w:cs="Calibri"/>
          <w:b/>
          <w:i/>
          <w:sz w:val="24"/>
          <w:szCs w:val="24"/>
        </w:rPr>
        <w:t>) con los Formadores</w:t>
      </w:r>
      <w:r w:rsidR="00456649" w:rsidRPr="00943F9C">
        <w:rPr>
          <w:rFonts w:ascii="Calibri" w:hAnsi="Calibri" w:cs="Calibri"/>
          <w:b/>
          <w:i/>
          <w:sz w:val="24"/>
          <w:szCs w:val="24"/>
        </w:rPr>
        <w:t xml:space="preserve"> </w:t>
      </w:r>
      <w:r w:rsidR="001179F2" w:rsidRPr="00943F9C">
        <w:rPr>
          <w:rFonts w:ascii="Calibri" w:hAnsi="Calibri" w:cs="Calibri"/>
          <w:b/>
          <w:i/>
          <w:sz w:val="24"/>
          <w:szCs w:val="24"/>
        </w:rPr>
        <w:t>para la formación específica presencial</w:t>
      </w:r>
    </w:p>
    <w:p w14:paraId="172B6270" w14:textId="106CF5FA" w:rsidR="009E0FED" w:rsidRPr="00943F9C" w:rsidRDefault="009E0FED"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 xml:space="preserve">Relación de la entidad </w:t>
      </w:r>
      <w:r w:rsidR="001179F2" w:rsidRPr="00943F9C">
        <w:rPr>
          <w:rFonts w:ascii="Calibri" w:hAnsi="Calibri" w:cs="Calibri"/>
          <w:sz w:val="24"/>
          <w:szCs w:val="24"/>
        </w:rPr>
        <w:t>adherida</w:t>
      </w:r>
      <w:r w:rsidRPr="00943F9C">
        <w:rPr>
          <w:rFonts w:ascii="Calibri" w:hAnsi="Calibri" w:cs="Calibri"/>
          <w:sz w:val="24"/>
          <w:szCs w:val="24"/>
        </w:rPr>
        <w:t xml:space="preserve"> con un tercero (Formador), se rige por:</w:t>
      </w:r>
    </w:p>
    <w:p w14:paraId="244018DD" w14:textId="7D24E591" w:rsidR="002212FC" w:rsidRPr="00943F9C" w:rsidRDefault="00E969A3" w:rsidP="00943F9C">
      <w:pPr>
        <w:pStyle w:val="Prrafodelista"/>
        <w:numPr>
          <w:ilvl w:val="2"/>
          <w:numId w:val="3"/>
        </w:numPr>
        <w:spacing w:after="120" w:line="276" w:lineRule="auto"/>
        <w:ind w:left="1276"/>
        <w:contextualSpacing w:val="0"/>
        <w:jc w:val="both"/>
        <w:rPr>
          <w:rFonts w:ascii="Calibri" w:hAnsi="Calibri" w:cs="Calibri"/>
          <w:sz w:val="24"/>
          <w:szCs w:val="24"/>
        </w:rPr>
      </w:pPr>
      <w:r w:rsidRPr="00943F9C">
        <w:rPr>
          <w:rFonts w:ascii="Calibri" w:hAnsi="Calibri" w:cs="Calibri"/>
          <w:sz w:val="24"/>
          <w:szCs w:val="24"/>
        </w:rPr>
        <w:t xml:space="preserve">Contrato de formadores para el programa de formación de competencias digitales en el ámbito de los colegios profesionales, firmado entre </w:t>
      </w:r>
      <w:r w:rsidR="001179F2" w:rsidRPr="00943F9C">
        <w:rPr>
          <w:rFonts w:ascii="Calibri" w:hAnsi="Calibri" w:cs="Calibri"/>
          <w:sz w:val="24"/>
          <w:szCs w:val="24"/>
        </w:rPr>
        <w:t xml:space="preserve">la Entidad Adherida y </w:t>
      </w:r>
      <w:r w:rsidRPr="00943F9C">
        <w:rPr>
          <w:rFonts w:ascii="Calibri" w:hAnsi="Calibri" w:cs="Calibri"/>
          <w:sz w:val="24"/>
          <w:szCs w:val="24"/>
        </w:rPr>
        <w:t>el Formador</w:t>
      </w:r>
      <w:r w:rsidR="001179F2" w:rsidRPr="00943F9C">
        <w:rPr>
          <w:rFonts w:ascii="Calibri" w:hAnsi="Calibri" w:cs="Calibri"/>
          <w:sz w:val="24"/>
          <w:szCs w:val="24"/>
        </w:rPr>
        <w:t>.</w:t>
      </w:r>
    </w:p>
    <w:p w14:paraId="5B441D59" w14:textId="5C8498A1" w:rsidR="002212FC" w:rsidRPr="00943F9C" w:rsidRDefault="002212FC" w:rsidP="00943F9C">
      <w:pPr>
        <w:spacing w:after="120" w:line="276" w:lineRule="auto"/>
        <w:ind w:left="360"/>
        <w:jc w:val="both"/>
        <w:rPr>
          <w:rFonts w:ascii="Calibri" w:hAnsi="Calibri" w:cs="Calibri"/>
          <w:b/>
          <w:i/>
          <w:sz w:val="24"/>
          <w:szCs w:val="24"/>
        </w:rPr>
      </w:pPr>
      <w:r w:rsidRPr="00943F9C">
        <w:rPr>
          <w:rFonts w:ascii="Calibri" w:hAnsi="Calibri" w:cs="Calibri"/>
          <w:b/>
          <w:i/>
          <w:sz w:val="24"/>
          <w:szCs w:val="24"/>
        </w:rPr>
        <w:t>3.5) con los Profesionales destinatarios</w:t>
      </w:r>
    </w:p>
    <w:p w14:paraId="01AC9AC2" w14:textId="77777777" w:rsidR="00943F9C" w:rsidRDefault="002212FC"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Tienen que inscribirse en la plataforma y realizar los cursos de formación. Son los perceptores finales de los fondos de la actuación financiada como destinatario final en la cadena de ejecución.</w:t>
      </w:r>
    </w:p>
    <w:p w14:paraId="56742763" w14:textId="4F581864" w:rsidR="002212FC" w:rsidRPr="00943F9C" w:rsidRDefault="002212FC" w:rsidP="00943F9C">
      <w:pPr>
        <w:pStyle w:val="Prrafodelista"/>
        <w:numPr>
          <w:ilvl w:val="1"/>
          <w:numId w:val="3"/>
        </w:numPr>
        <w:spacing w:after="120" w:line="276" w:lineRule="auto"/>
        <w:ind w:left="851" w:hanging="131"/>
        <w:contextualSpacing w:val="0"/>
        <w:jc w:val="both"/>
        <w:rPr>
          <w:rFonts w:ascii="Calibri" w:hAnsi="Calibri" w:cs="Calibri"/>
          <w:sz w:val="24"/>
          <w:szCs w:val="24"/>
        </w:rPr>
      </w:pPr>
      <w:r w:rsidRPr="00943F9C">
        <w:rPr>
          <w:rFonts w:ascii="Calibri" w:hAnsi="Calibri" w:cs="Calibri"/>
          <w:sz w:val="24"/>
          <w:szCs w:val="24"/>
        </w:rPr>
        <w:t>No existe relación contractual con flujo monetario entre ellos.</w:t>
      </w:r>
    </w:p>
    <w:p w14:paraId="779F11FF" w14:textId="58F5FB53" w:rsidR="002212FC" w:rsidRPr="00943F9C" w:rsidRDefault="00CE229D" w:rsidP="00943F9C">
      <w:pPr>
        <w:spacing w:line="276" w:lineRule="auto"/>
        <w:rPr>
          <w:rFonts w:ascii="Calibri" w:hAnsi="Calibri" w:cs="Calibri"/>
          <w:sz w:val="24"/>
          <w:szCs w:val="24"/>
        </w:rPr>
      </w:pPr>
      <w:r w:rsidRPr="00943F9C">
        <w:rPr>
          <w:rFonts w:ascii="Calibri" w:hAnsi="Calibri" w:cs="Calibri"/>
          <w:sz w:val="24"/>
          <w:szCs w:val="24"/>
        </w:rPr>
        <w:br w:type="page"/>
      </w:r>
    </w:p>
    <w:p w14:paraId="15C15918" w14:textId="4549FB8B" w:rsidR="00824DA5" w:rsidRPr="00943F9C" w:rsidRDefault="002062B6" w:rsidP="006F54D9">
      <w:pPr>
        <w:pStyle w:val="Ttulo1"/>
        <w:numPr>
          <w:ilvl w:val="0"/>
          <w:numId w:val="12"/>
        </w:numPr>
        <w:spacing w:after="360" w:line="276" w:lineRule="auto"/>
        <w:ind w:left="357" w:right="-11" w:hanging="357"/>
        <w:rPr>
          <w:rFonts w:ascii="Calibri" w:hAnsi="Calibri" w:cs="Calibri"/>
          <w:b/>
          <w:color w:val="auto"/>
          <w:sz w:val="36"/>
          <w:szCs w:val="44"/>
        </w:rPr>
      </w:pPr>
      <w:bookmarkStart w:id="14" w:name="_Toc215789778"/>
      <w:r w:rsidRPr="00943F9C">
        <w:rPr>
          <w:rFonts w:ascii="Calibri" w:hAnsi="Calibri" w:cs="Calibri"/>
          <w:b/>
          <w:color w:val="auto"/>
          <w:sz w:val="36"/>
          <w:szCs w:val="44"/>
        </w:rPr>
        <w:lastRenderedPageBreak/>
        <w:t>Descripción del flujo financiero</w:t>
      </w:r>
      <w:bookmarkEnd w:id="14"/>
    </w:p>
    <w:p w14:paraId="1634AD34" w14:textId="7B353D01" w:rsidR="0034684B" w:rsidRPr="00943F9C" w:rsidRDefault="0034684B" w:rsidP="00D8121D">
      <w:pPr>
        <w:spacing w:after="120" w:line="276" w:lineRule="auto"/>
        <w:rPr>
          <w:rFonts w:ascii="Calibri" w:hAnsi="Calibri" w:cs="Calibri"/>
          <w:sz w:val="24"/>
          <w:szCs w:val="24"/>
        </w:rPr>
      </w:pPr>
      <w:r w:rsidRPr="00943F9C">
        <w:rPr>
          <w:rFonts w:ascii="Calibri" w:hAnsi="Calibri" w:cs="Calibri"/>
          <w:sz w:val="24"/>
          <w:szCs w:val="24"/>
        </w:rPr>
        <w:t xml:space="preserve">Antes de desarrollar los flujos financieros </w:t>
      </w:r>
      <w:r w:rsidR="00126956" w:rsidRPr="00943F9C">
        <w:rPr>
          <w:rFonts w:ascii="Calibri" w:hAnsi="Calibri" w:cs="Calibri"/>
          <w:sz w:val="24"/>
          <w:szCs w:val="24"/>
        </w:rPr>
        <w:t>de la subvención, se hace preciso plantear una serie de análisis previos que se desarrollan a continuación:</w:t>
      </w:r>
    </w:p>
    <w:p w14:paraId="7C31450E" w14:textId="08812B48" w:rsidR="00126956" w:rsidRPr="00943F9C" w:rsidRDefault="00126956" w:rsidP="00D8121D">
      <w:pPr>
        <w:spacing w:after="120" w:line="276" w:lineRule="auto"/>
        <w:jc w:val="both"/>
        <w:rPr>
          <w:rFonts w:ascii="Calibri" w:hAnsi="Calibri" w:cs="Calibri"/>
          <w:b/>
          <w:sz w:val="24"/>
          <w:szCs w:val="24"/>
        </w:rPr>
      </w:pPr>
      <w:r w:rsidRPr="00943F9C">
        <w:rPr>
          <w:rFonts w:ascii="Calibri" w:hAnsi="Calibri" w:cs="Calibri"/>
          <w:b/>
          <w:sz w:val="24"/>
          <w:szCs w:val="24"/>
        </w:rPr>
        <w:t xml:space="preserve">Análisis sobre la sujeción de las actuaciones realizadas por las </w:t>
      </w:r>
      <w:r w:rsidR="00356A71">
        <w:rPr>
          <w:rFonts w:ascii="Calibri" w:hAnsi="Calibri" w:cs="Calibri"/>
          <w:b/>
          <w:sz w:val="24"/>
          <w:szCs w:val="24"/>
        </w:rPr>
        <w:t>e</w:t>
      </w:r>
      <w:r w:rsidRPr="00943F9C">
        <w:rPr>
          <w:rFonts w:ascii="Calibri" w:hAnsi="Calibri" w:cs="Calibri"/>
          <w:b/>
          <w:sz w:val="24"/>
          <w:szCs w:val="24"/>
        </w:rPr>
        <w:t xml:space="preserve">ntidades </w:t>
      </w:r>
      <w:r w:rsidR="00356A71">
        <w:rPr>
          <w:rFonts w:ascii="Calibri" w:hAnsi="Calibri" w:cs="Calibri"/>
          <w:b/>
          <w:sz w:val="24"/>
          <w:szCs w:val="24"/>
        </w:rPr>
        <w:t>a</w:t>
      </w:r>
      <w:r w:rsidRPr="00943F9C">
        <w:rPr>
          <w:rFonts w:ascii="Calibri" w:hAnsi="Calibri" w:cs="Calibri"/>
          <w:b/>
          <w:sz w:val="24"/>
          <w:szCs w:val="24"/>
        </w:rPr>
        <w:t xml:space="preserve">dheridas al IVA desde la óptica del Derecho Administrativo. Artículo 7. 8.º A) o C) </w:t>
      </w:r>
      <w:r w:rsidRPr="00ED071D">
        <w:rPr>
          <w:rFonts w:ascii="Calibri" w:hAnsi="Calibri" w:cs="Calibri"/>
          <w:b/>
          <w:sz w:val="24"/>
          <w:szCs w:val="24"/>
        </w:rPr>
        <w:t>de la Ley 37/1992</w:t>
      </w:r>
      <w:r w:rsidRPr="00943F9C">
        <w:rPr>
          <w:rFonts w:ascii="Calibri" w:hAnsi="Calibri" w:cs="Calibri"/>
          <w:b/>
          <w:sz w:val="24"/>
          <w:szCs w:val="24"/>
        </w:rPr>
        <w:t>, del Impuesto del Valor Añadido.</w:t>
      </w:r>
    </w:p>
    <w:p w14:paraId="09332B31" w14:textId="77777777" w:rsidR="00126956" w:rsidRPr="00ED071D"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A</w:t>
      </w:r>
      <w:r w:rsidRPr="00ED071D">
        <w:rPr>
          <w:rFonts w:ascii="Calibri" w:hAnsi="Calibri" w:cs="Calibri"/>
          <w:sz w:val="24"/>
          <w:szCs w:val="24"/>
        </w:rPr>
        <w:t xml:space="preserve"> </w:t>
      </w:r>
      <w:r w:rsidRPr="00943F9C">
        <w:rPr>
          <w:rFonts w:ascii="Calibri" w:hAnsi="Calibri" w:cs="Calibri"/>
          <w:sz w:val="24"/>
          <w:szCs w:val="24"/>
        </w:rPr>
        <w:t>continuación,</w:t>
      </w:r>
      <w:r w:rsidRPr="00ED071D">
        <w:rPr>
          <w:rFonts w:ascii="Calibri" w:hAnsi="Calibri" w:cs="Calibri"/>
          <w:sz w:val="24"/>
          <w:szCs w:val="24"/>
        </w:rPr>
        <w:t xml:space="preserve"> </w:t>
      </w:r>
      <w:r w:rsidRPr="00943F9C">
        <w:rPr>
          <w:rFonts w:ascii="Calibri" w:hAnsi="Calibri" w:cs="Calibri"/>
          <w:sz w:val="24"/>
          <w:szCs w:val="24"/>
        </w:rPr>
        <w:t xml:space="preserve">se </w:t>
      </w:r>
      <w:r w:rsidRPr="00ED071D">
        <w:rPr>
          <w:rFonts w:ascii="Calibri" w:hAnsi="Calibri" w:cs="Calibri"/>
          <w:sz w:val="24"/>
          <w:szCs w:val="24"/>
        </w:rPr>
        <w:t>desarrolla</w:t>
      </w:r>
      <w:r w:rsidRPr="00943F9C">
        <w:rPr>
          <w:rFonts w:ascii="Calibri" w:hAnsi="Calibri" w:cs="Calibri"/>
          <w:sz w:val="24"/>
          <w:szCs w:val="24"/>
        </w:rPr>
        <w:t xml:space="preserve"> </w:t>
      </w:r>
      <w:r w:rsidRPr="00ED071D">
        <w:rPr>
          <w:rFonts w:ascii="Calibri" w:hAnsi="Calibri" w:cs="Calibri"/>
          <w:sz w:val="24"/>
          <w:szCs w:val="24"/>
        </w:rPr>
        <w:t xml:space="preserve">un análisis del </w:t>
      </w:r>
      <w:r w:rsidRPr="00943F9C">
        <w:rPr>
          <w:rFonts w:ascii="Calibri" w:hAnsi="Calibri" w:cs="Calibri"/>
          <w:sz w:val="24"/>
          <w:szCs w:val="24"/>
        </w:rPr>
        <w:t xml:space="preserve">artículo 7. 8.º A) o C) de la Ley 37/1992, del Impuesto del Valor Añadido </w:t>
      </w:r>
      <w:r w:rsidRPr="00ED071D">
        <w:rPr>
          <w:rFonts w:ascii="Calibri" w:hAnsi="Calibri" w:cs="Calibri"/>
          <w:sz w:val="24"/>
          <w:szCs w:val="24"/>
        </w:rPr>
        <w:t>desde la perspectiva del Derecho Administrativo, con el fin de determinar si Unión Profesional y los Consejos Generales de los Colegios Profesionales quedan subsumidos en el concepto de Administración Pública y, en su caso, ser calificados como medio propio personificado, atendiendo a la definición de estos conceptos en la legislación administrativa (fundamentalmente, la Ley 40/2015, de 1 de octubre, de Régimen Jurídico del Sector Público (LRJSP) y la Ley 9/2017, de 8 de noviembre, de Contratos del Sector Público(LCSP)).</w:t>
      </w:r>
    </w:p>
    <w:p w14:paraId="0B0CA915"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t>Para abordar esta cuestión, resulta necesario partir de la literalidad del artículo 7. 8.º de la LIVA, que establece determinados supuestos de no sujeción al impuesto. En relación con el apartado A), la norma dispone que no estarán sujetas al impuesto "</w:t>
      </w:r>
      <w:r w:rsidRPr="00ED071D">
        <w:rPr>
          <w:rFonts w:ascii="Calibri" w:hAnsi="Calibri" w:cs="Calibri"/>
          <w:i/>
          <w:sz w:val="24"/>
          <w:szCs w:val="24"/>
        </w:rPr>
        <w:t>las entregas de bienes y prestaciones de servicios realizadas directamente por las Administraciones Públicas</w:t>
      </w:r>
      <w:r w:rsidRPr="00ED071D">
        <w:rPr>
          <w:rFonts w:ascii="Calibri" w:hAnsi="Calibri" w:cs="Calibri"/>
          <w:sz w:val="24"/>
          <w:szCs w:val="24"/>
        </w:rPr>
        <w:t>". En línea con lo anterior, el apartado B) del citado artículo define qué se entiende por Administraciones Públicas a los efectos de este artículo, configurando un catálogo cerrado que incluye, de manera expresa, a la Administración General del Estado, a las Administraciones autonómicas y locales, a las Entidades Gestoras y Servicios Comunes de la Seguridad Social, a los Organismos Autónomos, a las Universidades Públicas, a las Agencias Estatales y, a otras entidades de derecho público con personalidad jurídica propia, dependiente de las anteriores que, con independencia funcional o con una especial autonomía reconocida por la Ley tengan atribuidas funciones de regulación o control de carácter externo sobre un determinado sector o actividad.</w:t>
      </w:r>
    </w:p>
    <w:p w14:paraId="7FBF3988"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t>En este contexto, la naturaleza jurídica de Unión Profesional resulta determinante. Según sus Estatutos, Unión Profesional constituye una asociación sin ánimo de lucro, con personalidad jurídica propia y plena capacidad de obrar, regida por la Ley Orgánica 1/2002, de 22 de marzo, y normativa complementaria. La configuración de Unión Profesional como asociación sometida al régimen general de asociaciones sin ánimo de lucro excluye, de manera clara y categórica, su integración en alguna de las categorías de entidades calificadas como Administraciones Públicas según el artículo 7. 8.º B) de la LIVA. La mera existencia de personalidad jurídica y capacidad de obrar no basta para conferir dicha condición, ya que la Ley prevé un listado cerrado y explícito de entes públicos, con una significación concreta en la LRJSP. Por tanto, </w:t>
      </w:r>
      <w:r w:rsidRPr="00ED071D">
        <w:rPr>
          <w:rFonts w:ascii="Calibri" w:hAnsi="Calibri" w:cs="Calibri"/>
          <w:b/>
          <w:sz w:val="24"/>
          <w:szCs w:val="24"/>
        </w:rPr>
        <w:t>Unión Profesional no puede ser considerada Administración Pública</w:t>
      </w:r>
      <w:r w:rsidRPr="00ED071D">
        <w:rPr>
          <w:rFonts w:ascii="Calibri" w:hAnsi="Calibri" w:cs="Calibri"/>
          <w:sz w:val="24"/>
          <w:szCs w:val="24"/>
        </w:rPr>
        <w:t> a estos efectos, puesto que no participa de la naturaleza de entidad pública.</w:t>
      </w:r>
    </w:p>
    <w:p w14:paraId="660F0B5E"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lastRenderedPageBreak/>
        <w:t>Por otro lado, el artículo 7.8º.C) afirma que "</w:t>
      </w:r>
      <w:r w:rsidRPr="00ED071D">
        <w:rPr>
          <w:rFonts w:ascii="Calibri" w:hAnsi="Calibri" w:cs="Calibri"/>
          <w:i/>
          <w:sz w:val="24"/>
          <w:szCs w:val="24"/>
        </w:rPr>
        <w:t>no estarán sujetos al Impuesto los servicios prestados en virtud de los encargos ejecutados por los entes, organismos y entidades del sector público que ostenten, de conformidad con lo establecido en el artículo 32 de la Ley de Contratos del Sector Público, la condición de medio propio personificado del poder adjudicador que haya ordenado el encargo, en los términos establecidos en el referido artículo 32</w:t>
      </w:r>
      <w:r w:rsidRPr="00ED071D">
        <w:rPr>
          <w:rFonts w:ascii="Calibri" w:hAnsi="Calibri" w:cs="Calibri"/>
          <w:sz w:val="24"/>
          <w:szCs w:val="24"/>
        </w:rPr>
        <w:t>". En consecuencia, para que dicho precepto resulte aplicable, deben concurrir los siguientes requisitos: (i) que una entidad ostente la condición de poder adjudicador, y (ii) que otra cumpla los requisitos previstos en el artículo 32 de la Ley de Contratos del Sector Público (en adelante, “LCSP”) para ser considerada medio propio personificado del anterior.</w:t>
      </w:r>
    </w:p>
    <w:p w14:paraId="6A3403D1"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t>A efectos del artículo 7. 8.º C) de la LIVA, la cuestión clave es determinar si Unión Profesional podría ser considerada un poder adjudicador, requisito previo e indispensable para que pudiera existir una relación de medio propio personificado. La LIVA no contiene una definición autónoma de poder adjudicador, por lo que —como correctamente prevé la propia norma— debe acudirse a lo dispuesto en el artículo 3.3 de la LCSP. Dicho precepto enumera un catálogo tasado de entidades que ostentan esta condición:</w:t>
      </w:r>
    </w:p>
    <w:p w14:paraId="68834DA1"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i/>
          <w:sz w:val="24"/>
          <w:szCs w:val="24"/>
        </w:rPr>
        <w:t>"a) Las Administraciones Públicas.</w:t>
      </w:r>
    </w:p>
    <w:p w14:paraId="1045F820"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i/>
          <w:sz w:val="24"/>
          <w:szCs w:val="24"/>
        </w:rPr>
        <w:t>b) Las fundaciones públicas.</w:t>
      </w:r>
    </w:p>
    <w:p w14:paraId="674CA6E9"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i/>
          <w:sz w:val="24"/>
          <w:szCs w:val="24"/>
        </w:rPr>
        <w:t>c) Las Mutuas colaboradoras con la Seguridad Social.</w:t>
      </w:r>
    </w:p>
    <w:p w14:paraId="02AC16D5"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i/>
          <w:sz w:val="24"/>
          <w:szCs w:val="24"/>
        </w:rPr>
        <w:t>d) Todas las demás entidades con personalidad jurídica propia distintas de las expresadas en las letras anteriores que hayan sido creadas específicamente para satisfacer necesidades de interés general que no tengan carácter industrial o mercantil, siempre que uno o varios sujetos que deban considerarse poder adjudicador de acuerdo con los criterios de este apartado 3, bien financien mayoritariamente su actividad; bien controlen su gestión; o bien nombren a más de la mitad de los miembros de su órgano de administración, dirección o vigilancia.</w:t>
      </w:r>
    </w:p>
    <w:p w14:paraId="1EF4A938"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i/>
          <w:sz w:val="24"/>
          <w:szCs w:val="24"/>
        </w:rPr>
        <w:t>e) Las asociaciones constituidas por las entidades mencionadas en las letras anteriores"</w:t>
      </w:r>
    </w:p>
    <w:p w14:paraId="2B0C99E5"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t>Como se ha expuesto con anterioridad, Unión Profesional es una asociación, pero no ha sido constituida por ninguna de las entidades a las que la LCSP otorga la condición de poder adjudicador, por lo que tampoco ostentaría la condición de poder adjudicador. Tampoco reúne las condiciones de la letra d) anterior, pues no tiene una relación de dependencia con otro poder adjudicador.</w:t>
      </w:r>
    </w:p>
    <w:p w14:paraId="1D78BACA"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t>La consecuencia jurídica resultaría inequívoca: </w:t>
      </w:r>
      <w:r w:rsidRPr="00ED071D">
        <w:rPr>
          <w:rFonts w:ascii="Calibri" w:hAnsi="Calibri" w:cs="Calibri"/>
          <w:b/>
          <w:sz w:val="24"/>
          <w:szCs w:val="24"/>
        </w:rPr>
        <w:t>al no ostentar Unión Profesional la condición de poder adjudicador decae </w:t>
      </w:r>
      <w:r w:rsidRPr="00ED071D">
        <w:rPr>
          <w:rFonts w:ascii="Calibri" w:hAnsi="Calibri" w:cs="Calibri"/>
          <w:b/>
          <w:i/>
          <w:sz w:val="24"/>
          <w:szCs w:val="24"/>
        </w:rPr>
        <w:t>ab initio</w:t>
      </w:r>
      <w:r w:rsidRPr="00ED071D">
        <w:rPr>
          <w:rFonts w:ascii="Calibri" w:hAnsi="Calibri" w:cs="Calibri"/>
          <w:b/>
          <w:sz w:val="24"/>
          <w:szCs w:val="24"/>
        </w:rPr>
        <w:t> la posibilidad de aplicar el régimen de los medios propios personificados</w:t>
      </w:r>
      <w:r w:rsidRPr="00ED071D">
        <w:rPr>
          <w:rFonts w:ascii="Calibri" w:hAnsi="Calibri" w:cs="Calibri"/>
          <w:sz w:val="24"/>
          <w:szCs w:val="24"/>
        </w:rPr>
        <w:t>, lo que hace innecesario cualquier análisis ulterior sobre si los Consejos Generales de los Colegios Profesionales cumplen o no los requisitos del artículo 32 de la LCSP.</w:t>
      </w:r>
    </w:p>
    <w:p w14:paraId="3BA28DA2" w14:textId="77777777" w:rsidR="00126956" w:rsidRPr="00ED071D"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t>Adicionalmente tampoco cabe predicar de Unión Profesional la condición de medio propio de ningún poder adjudicador.</w:t>
      </w:r>
    </w:p>
    <w:p w14:paraId="7F494D8F" w14:textId="0DB3C54C" w:rsidR="00DE5935" w:rsidRPr="00943F9C" w:rsidRDefault="00126956" w:rsidP="00D8121D">
      <w:pPr>
        <w:spacing w:after="120" w:line="276" w:lineRule="auto"/>
        <w:jc w:val="both"/>
        <w:rPr>
          <w:rFonts w:ascii="Calibri" w:hAnsi="Calibri" w:cs="Calibri"/>
          <w:sz w:val="24"/>
          <w:szCs w:val="24"/>
        </w:rPr>
      </w:pPr>
      <w:r w:rsidRPr="00ED071D">
        <w:rPr>
          <w:rFonts w:ascii="Calibri" w:hAnsi="Calibri" w:cs="Calibri"/>
          <w:sz w:val="24"/>
          <w:szCs w:val="24"/>
        </w:rPr>
        <w:lastRenderedPageBreak/>
        <w:t>En definitiva, ni Unión Profesional puede ser calificada como Administración Pública ni ostenta la condición de poder adjudicador; y, correlativamente, los Consejos Generales</w:t>
      </w:r>
      <w:r w:rsidRPr="00943F9C">
        <w:rPr>
          <w:rFonts w:ascii="Calibri" w:hAnsi="Calibri" w:cs="Calibri"/>
          <w:sz w:val="24"/>
          <w:szCs w:val="24"/>
        </w:rPr>
        <w:t xml:space="preserve"> o Colegio Profesionales</w:t>
      </w:r>
      <w:r w:rsidRPr="00ED071D">
        <w:rPr>
          <w:rFonts w:ascii="Calibri" w:hAnsi="Calibri" w:cs="Calibri"/>
          <w:sz w:val="24"/>
          <w:szCs w:val="24"/>
        </w:rPr>
        <w:t xml:space="preserve"> no pueden ser considerados medio propio personificado a estos efectos</w:t>
      </w:r>
      <w:r w:rsidRPr="00943F9C">
        <w:rPr>
          <w:rFonts w:ascii="Calibri" w:hAnsi="Calibri" w:cs="Calibri"/>
          <w:sz w:val="24"/>
          <w:szCs w:val="24"/>
        </w:rPr>
        <w:t xml:space="preserve">, y por lo tanto no es de aplicación el art. 7. 8.º A) o C) </w:t>
      </w:r>
      <w:r w:rsidRPr="00ED071D">
        <w:rPr>
          <w:rFonts w:ascii="Calibri" w:hAnsi="Calibri" w:cs="Calibri"/>
          <w:sz w:val="24"/>
          <w:szCs w:val="24"/>
        </w:rPr>
        <w:t>de la Ley 37/1992</w:t>
      </w:r>
      <w:r w:rsidRPr="00943F9C">
        <w:rPr>
          <w:rFonts w:ascii="Calibri" w:hAnsi="Calibri" w:cs="Calibri"/>
          <w:sz w:val="24"/>
          <w:szCs w:val="24"/>
        </w:rPr>
        <w:t>, y sus operaciones están sujetas a al IVA.</w:t>
      </w:r>
    </w:p>
    <w:p w14:paraId="3A316966" w14:textId="77777777" w:rsidR="00126956" w:rsidRPr="00943F9C" w:rsidRDefault="00126956" w:rsidP="00943F9C">
      <w:pPr>
        <w:spacing w:before="240" w:after="240" w:line="276" w:lineRule="auto"/>
        <w:jc w:val="both"/>
        <w:rPr>
          <w:rFonts w:ascii="Calibri" w:hAnsi="Calibri" w:cs="Calibri"/>
          <w:b/>
          <w:sz w:val="24"/>
          <w:szCs w:val="24"/>
        </w:rPr>
      </w:pPr>
      <w:r w:rsidRPr="00943F9C">
        <w:rPr>
          <w:rFonts w:ascii="Calibri" w:hAnsi="Calibri" w:cs="Calibri"/>
          <w:b/>
          <w:sz w:val="24"/>
          <w:szCs w:val="24"/>
        </w:rPr>
        <w:t>Tratamiento a efectos del IVA de las cantidades aportadas por Red.es a Unión Profesional y desde Unión Profesional a los distintos Consejos Generales/Colegios Profesionales en desarrollo del programa nacional de formación en competencias digitales en el ámbito de los Consejos Profesionales.</w:t>
      </w:r>
    </w:p>
    <w:p w14:paraId="14A5510A" w14:textId="7B304820"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De forma simplificada, los importes otorgados por Red.es a Unión Profesional, en tanto que beneficiaria de la subvención, son a su vez otorgados por esta última a las </w:t>
      </w:r>
      <w:r w:rsidR="00356A71">
        <w:rPr>
          <w:rFonts w:ascii="Calibri" w:hAnsi="Calibri" w:cs="Calibri"/>
          <w:sz w:val="24"/>
          <w:szCs w:val="24"/>
        </w:rPr>
        <w:t>e</w:t>
      </w:r>
      <w:r w:rsidRPr="00943F9C">
        <w:rPr>
          <w:rFonts w:ascii="Calibri" w:hAnsi="Calibri" w:cs="Calibri"/>
          <w:sz w:val="24"/>
          <w:szCs w:val="24"/>
        </w:rPr>
        <w:t xml:space="preserve">ntidades </w:t>
      </w:r>
      <w:r w:rsidR="00356A71">
        <w:rPr>
          <w:rFonts w:ascii="Calibri" w:hAnsi="Calibri" w:cs="Calibri"/>
          <w:sz w:val="24"/>
          <w:szCs w:val="24"/>
        </w:rPr>
        <w:t>a</w:t>
      </w:r>
      <w:r w:rsidRPr="00943F9C">
        <w:rPr>
          <w:rFonts w:ascii="Calibri" w:hAnsi="Calibri" w:cs="Calibri"/>
          <w:sz w:val="24"/>
          <w:szCs w:val="24"/>
        </w:rPr>
        <w:t>dheridas (Consejos Generales y Colegios Profesionales de ámbito estatal), que a su vez las pueden aportar a los Colegios Profesionales Territoriales, en función de quien realice la formación en cada caso.</w:t>
      </w:r>
    </w:p>
    <w:p w14:paraId="25229E16"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De acuerdo con la información que nos ha sido facilitada, nos podemos encontrar con dos situaciones distintas: </w:t>
      </w:r>
    </w:p>
    <w:p w14:paraId="6DAFC3CF" w14:textId="3B15CC9A" w:rsidR="00126956" w:rsidRPr="00D8121D" w:rsidRDefault="00126956" w:rsidP="00D8121D">
      <w:pPr>
        <w:pStyle w:val="Prrafodelista"/>
        <w:numPr>
          <w:ilvl w:val="0"/>
          <w:numId w:val="23"/>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La formación la realiza el Consejo General, limitándose los Colegios Territoriales profesionales a publicitar, entre sus colegiados, los cursos que va a impartir el consejo y recibiendo su remuneración por ello del Consejo General. </w:t>
      </w:r>
    </w:p>
    <w:p w14:paraId="5E8D92AB" w14:textId="3CAE0D44" w:rsidR="00126956" w:rsidRPr="00D8121D" w:rsidRDefault="00126956" w:rsidP="00D8121D">
      <w:pPr>
        <w:pStyle w:val="Prrafodelista"/>
        <w:numPr>
          <w:ilvl w:val="0"/>
          <w:numId w:val="23"/>
        </w:numPr>
        <w:spacing w:after="120" w:line="276" w:lineRule="auto"/>
        <w:contextualSpacing w:val="0"/>
        <w:jc w:val="both"/>
        <w:rPr>
          <w:rFonts w:ascii="Calibri" w:hAnsi="Calibri" w:cs="Calibri"/>
          <w:sz w:val="24"/>
          <w:szCs w:val="24"/>
        </w:rPr>
      </w:pPr>
      <w:r w:rsidRPr="00943F9C">
        <w:rPr>
          <w:rFonts w:ascii="Calibri" w:hAnsi="Calibri" w:cs="Calibri"/>
          <w:sz w:val="24"/>
          <w:szCs w:val="24"/>
        </w:rPr>
        <w:t>La formación la realizan directamente los Colegios Profesionales Territoriales  (habitualmente, en el caso de Colegios más grandes), que reciben su remuneración del Consejo General.</w:t>
      </w:r>
    </w:p>
    <w:p w14:paraId="78409052"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Teniendo en cuenta lo anterior, es necesario determinar el tratamiento en materia del Impuesto sobre el Valor Añadido (IVA) y en términos de facturación de los distintos flujos existentes entre las partes involucradas, a saber: </w:t>
      </w:r>
    </w:p>
    <w:p w14:paraId="5FED90B3"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noProof/>
          <w:sz w:val="24"/>
          <w:szCs w:val="24"/>
        </w:rPr>
        <mc:AlternateContent>
          <mc:Choice Requires="wps">
            <w:drawing>
              <wp:anchor distT="0" distB="0" distL="114300" distR="114300" simplePos="0" relativeHeight="251643904" behindDoc="0" locked="0" layoutInCell="1" allowOverlap="1" wp14:anchorId="04926126" wp14:editId="7EA58FC5">
                <wp:simplePos x="0" y="0"/>
                <wp:positionH relativeFrom="column">
                  <wp:posOffset>1371600</wp:posOffset>
                </wp:positionH>
                <wp:positionV relativeFrom="paragraph">
                  <wp:posOffset>98763</wp:posOffset>
                </wp:positionV>
                <wp:extent cx="700644" cy="0"/>
                <wp:effectExtent l="38100" t="76200" r="23495" b="133350"/>
                <wp:wrapNone/>
                <wp:docPr id="784732464" name="Straight Arrow Connector 1"/>
                <wp:cNvGraphicFramePr/>
                <a:graphic xmlns:a="http://schemas.openxmlformats.org/drawingml/2006/main">
                  <a:graphicData uri="http://schemas.microsoft.com/office/word/2010/wordprocessingShape">
                    <wps:wsp>
                      <wps:cNvCnPr/>
                      <wps:spPr>
                        <a:xfrm>
                          <a:off x="0" y="0"/>
                          <a:ext cx="700644"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7AD87888" id="_x0000_t32" coordsize="21600,21600" o:spt="32" o:oned="t" path="m,l21600,21600e" filled="f">
                <v:path arrowok="t" fillok="f" o:connecttype="none"/>
                <o:lock v:ext="edit" shapetype="t"/>
              </v:shapetype>
              <v:shape id="Straight Arrow Connector 1" o:spid="_x0000_s1026" type="#_x0000_t32" style="position:absolute;margin-left:108pt;margin-top:7.8pt;width:55.15pt;height:0;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" strokecolor="#4472c4 [3204]" strokeweight="1.5pt">
                <v:stroke endarrow="block" joinstyle="miter"/>
              </v:shape>
            </w:pict>
          </mc:Fallback>
        </mc:AlternateContent>
      </w:r>
      <w:r w:rsidRPr="00943F9C">
        <w:rPr>
          <w:rFonts w:ascii="Calibri" w:hAnsi="Calibri" w:cs="Calibri"/>
          <w:sz w:val="24"/>
          <w:szCs w:val="24"/>
        </w:rPr>
        <w:t xml:space="preserve">- Red.es </w:t>
      </w:r>
      <w:r w:rsidRPr="00943F9C">
        <w:rPr>
          <w:rFonts w:ascii="Calibri" w:hAnsi="Calibri" w:cs="Calibri"/>
          <w:sz w:val="24"/>
          <w:szCs w:val="24"/>
        </w:rPr>
        <w:tab/>
      </w:r>
      <w:r w:rsidRPr="00943F9C">
        <w:rPr>
          <w:rFonts w:ascii="Calibri" w:hAnsi="Calibri" w:cs="Calibri"/>
          <w:sz w:val="24"/>
          <w:szCs w:val="24"/>
        </w:rPr>
        <w:tab/>
      </w:r>
      <w:r w:rsidRPr="00943F9C">
        <w:rPr>
          <w:rFonts w:ascii="Calibri" w:hAnsi="Calibri" w:cs="Calibri"/>
          <w:sz w:val="24"/>
          <w:szCs w:val="24"/>
        </w:rPr>
        <w:tab/>
      </w:r>
      <w:r w:rsidRPr="00943F9C">
        <w:rPr>
          <w:rFonts w:ascii="Calibri" w:hAnsi="Calibri" w:cs="Calibri"/>
          <w:sz w:val="24"/>
          <w:szCs w:val="24"/>
        </w:rPr>
        <w:tab/>
        <w:t>Unión Profesional</w:t>
      </w:r>
    </w:p>
    <w:p w14:paraId="37D5070F"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noProof/>
          <w:sz w:val="24"/>
          <w:szCs w:val="24"/>
        </w:rPr>
        <mc:AlternateContent>
          <mc:Choice Requires="wps">
            <w:drawing>
              <wp:anchor distT="0" distB="0" distL="114300" distR="114300" simplePos="0" relativeHeight="251658240" behindDoc="0" locked="0" layoutInCell="1" allowOverlap="1" wp14:anchorId="308975C6" wp14:editId="2477F47D">
                <wp:simplePos x="0" y="0"/>
                <wp:positionH relativeFrom="column">
                  <wp:posOffset>1383030</wp:posOffset>
                </wp:positionH>
                <wp:positionV relativeFrom="paragraph">
                  <wp:posOffset>78963</wp:posOffset>
                </wp:positionV>
                <wp:extent cx="700405" cy="0"/>
                <wp:effectExtent l="38100" t="76200" r="23495" b="133350"/>
                <wp:wrapNone/>
                <wp:docPr id="56669394" name="Straight Arrow Connector 1"/>
                <wp:cNvGraphicFramePr/>
                <a:graphic xmlns:a="http://schemas.openxmlformats.org/drawingml/2006/main">
                  <a:graphicData uri="http://schemas.microsoft.com/office/word/2010/wordprocessingShape">
                    <wps:wsp>
                      <wps:cNvCnPr/>
                      <wps:spPr>
                        <a:xfrm>
                          <a:off x="0" y="0"/>
                          <a:ext cx="70040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20AA085" id="Straight Arrow Connector 1" o:spid="_x0000_s1026" type="#_x0000_t32" style="position:absolute;margin-left:108.9pt;margin-top:6.2pt;width:55.15pt;height:0;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" strokecolor="#4472c4 [3204]" strokeweight="1.5pt">
                <v:stroke endarrow="block" joinstyle="miter"/>
              </v:shape>
            </w:pict>
          </mc:Fallback>
        </mc:AlternateContent>
      </w:r>
      <w:r w:rsidRPr="00943F9C">
        <w:rPr>
          <w:rFonts w:ascii="Calibri" w:hAnsi="Calibri" w:cs="Calibri"/>
          <w:sz w:val="24"/>
          <w:szCs w:val="24"/>
        </w:rPr>
        <w:t xml:space="preserve">- Unión Profesional </w:t>
      </w:r>
      <w:r w:rsidRPr="00943F9C">
        <w:rPr>
          <w:rFonts w:ascii="Calibri" w:hAnsi="Calibri" w:cs="Calibri"/>
          <w:sz w:val="24"/>
          <w:szCs w:val="24"/>
        </w:rPr>
        <w:tab/>
      </w:r>
      <w:r w:rsidRPr="00943F9C">
        <w:rPr>
          <w:rFonts w:ascii="Calibri" w:hAnsi="Calibri" w:cs="Calibri"/>
          <w:sz w:val="24"/>
          <w:szCs w:val="24"/>
        </w:rPr>
        <w:tab/>
      </w:r>
      <w:r w:rsidRPr="00943F9C">
        <w:rPr>
          <w:rFonts w:ascii="Calibri" w:hAnsi="Calibri" w:cs="Calibri"/>
          <w:sz w:val="24"/>
          <w:szCs w:val="24"/>
        </w:rPr>
        <w:tab/>
        <w:t xml:space="preserve">Consejos Generales </w:t>
      </w:r>
    </w:p>
    <w:p w14:paraId="027C90BC" w14:textId="77777777" w:rsidR="00126956" w:rsidRPr="00943F9C" w:rsidRDefault="00126956" w:rsidP="00D8121D">
      <w:pPr>
        <w:spacing w:after="120" w:line="276" w:lineRule="auto"/>
        <w:ind w:left="3600" w:hanging="3600"/>
        <w:jc w:val="both"/>
        <w:rPr>
          <w:rFonts w:ascii="Calibri" w:hAnsi="Calibri" w:cs="Calibri"/>
          <w:sz w:val="24"/>
          <w:szCs w:val="24"/>
        </w:rPr>
      </w:pPr>
      <w:r w:rsidRPr="00943F9C">
        <w:rPr>
          <w:rFonts w:ascii="Calibri" w:hAnsi="Calibri" w:cs="Calibri"/>
          <w:noProof/>
          <w:sz w:val="24"/>
          <w:szCs w:val="24"/>
        </w:rPr>
        <mc:AlternateContent>
          <mc:Choice Requires="wps">
            <w:drawing>
              <wp:anchor distT="0" distB="0" distL="114300" distR="114300" simplePos="0" relativeHeight="251672576" behindDoc="0" locked="0" layoutInCell="1" allowOverlap="1" wp14:anchorId="28EB24CC" wp14:editId="5FEF613A">
                <wp:simplePos x="0" y="0"/>
                <wp:positionH relativeFrom="column">
                  <wp:posOffset>1408842</wp:posOffset>
                </wp:positionH>
                <wp:positionV relativeFrom="paragraph">
                  <wp:posOffset>97790</wp:posOffset>
                </wp:positionV>
                <wp:extent cx="700405" cy="0"/>
                <wp:effectExtent l="38100" t="76200" r="23495" b="133350"/>
                <wp:wrapNone/>
                <wp:docPr id="1693279898" name="Straight Arrow Connector 1"/>
                <wp:cNvGraphicFramePr/>
                <a:graphic xmlns:a="http://schemas.openxmlformats.org/drawingml/2006/main">
                  <a:graphicData uri="http://schemas.microsoft.com/office/word/2010/wordprocessingShape">
                    <wps:wsp>
                      <wps:cNvCnPr/>
                      <wps:spPr>
                        <a:xfrm>
                          <a:off x="0" y="0"/>
                          <a:ext cx="700405" cy="0"/>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99E9816" id="Straight Arrow Connector 1" o:spid="_x0000_s1026" type="#_x0000_t32" style="position:absolute;margin-left:110.95pt;margin-top:7.7pt;width:55.1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" strokecolor="#4472c4 [3204]" strokeweight="1.5pt">
                <v:stroke endarrow="block" joinstyle="miter"/>
              </v:shape>
            </w:pict>
          </mc:Fallback>
        </mc:AlternateContent>
      </w:r>
      <w:r w:rsidRPr="00943F9C">
        <w:rPr>
          <w:rFonts w:ascii="Calibri" w:hAnsi="Calibri" w:cs="Calibri"/>
          <w:sz w:val="24"/>
          <w:szCs w:val="24"/>
        </w:rPr>
        <w:t xml:space="preserve">- Consejos Generales </w:t>
      </w:r>
      <w:r w:rsidRPr="00943F9C">
        <w:rPr>
          <w:rFonts w:ascii="Calibri" w:hAnsi="Calibri" w:cs="Calibri"/>
          <w:sz w:val="24"/>
          <w:szCs w:val="24"/>
        </w:rPr>
        <w:tab/>
        <w:t>Colegios Profesionales (tanto en aquellos casos en los que los colegios realizan la formación, como en aquellos casos en los que los colegios se limitan a publicitar los cursos, siendo el Consejo General quien realiza la formación).</w:t>
      </w:r>
    </w:p>
    <w:p w14:paraId="66683783"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En relación con los comentarios que a continuación se incluyen, es necesario tener en cuenta que los mismos están basados en las conclusiones alcanzadas desde el punto de vista regulatorio con relación a dos premisas fundamentales, a saber:</w:t>
      </w:r>
    </w:p>
    <w:p w14:paraId="2DE9F9F9" w14:textId="6D0F4903" w:rsidR="00126956" w:rsidRPr="00D8121D" w:rsidRDefault="00126956" w:rsidP="00D8121D">
      <w:pPr>
        <w:pStyle w:val="Prrafodelista"/>
        <w:numPr>
          <w:ilvl w:val="0"/>
          <w:numId w:val="24"/>
        </w:numPr>
        <w:spacing w:after="120" w:line="276" w:lineRule="auto"/>
        <w:contextualSpacing w:val="0"/>
        <w:jc w:val="both"/>
        <w:rPr>
          <w:rFonts w:ascii="Calibri" w:hAnsi="Calibri" w:cs="Calibri"/>
          <w:sz w:val="24"/>
          <w:szCs w:val="24"/>
        </w:rPr>
      </w:pPr>
      <w:r w:rsidRPr="00943F9C">
        <w:rPr>
          <w:rFonts w:ascii="Calibri" w:hAnsi="Calibri" w:cs="Calibri"/>
          <w:sz w:val="24"/>
          <w:szCs w:val="24"/>
        </w:rPr>
        <w:lastRenderedPageBreak/>
        <w:t>La consideración de Unión Profesional como única beneficiaria de la subvención recogida en el RD 876/2024, de 3 de septiembre de 2024. Es decir, ni los Consejos Generales ni los Colegios Profesionales pueden considerarse beneficiarios de la subvención concedida. Por lo tanto, las únicas aportaciones que pueden ser calificadas como subvención, a los efectos que aquí interesan, son las otorgadas por parte de Red.es a Unión Profesional.</w:t>
      </w:r>
    </w:p>
    <w:p w14:paraId="7D95C99C" w14:textId="42DAC6A6" w:rsidR="00126956" w:rsidRPr="00D8121D" w:rsidRDefault="00126956" w:rsidP="00D8121D">
      <w:pPr>
        <w:pStyle w:val="Prrafodelista"/>
        <w:numPr>
          <w:ilvl w:val="0"/>
          <w:numId w:val="24"/>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La no consideración de Unión Profesional, ni tampoco de ninguno de los Consejos ni Colegios territoriales, como Administración Pública, ni tampoco como poder adjudicador, ni medio propio de ningún poder adjudicador, por lo que no podrá ser de aplicación, en ningún caso, a ninguno de ellos la norma de no sujeción prevista en el artículo 7. 8º C) de la LIVA. </w:t>
      </w:r>
    </w:p>
    <w:p w14:paraId="76644E32" w14:textId="77777777" w:rsidR="00126956" w:rsidRPr="00943F9C" w:rsidRDefault="00126956" w:rsidP="00D8121D">
      <w:pPr>
        <w:spacing w:before="240" w:after="240" w:line="276" w:lineRule="auto"/>
        <w:jc w:val="both"/>
        <w:rPr>
          <w:rFonts w:ascii="Calibri" w:hAnsi="Calibri" w:cs="Calibri"/>
          <w:b/>
          <w:bCs/>
          <w:i/>
          <w:iCs/>
          <w:sz w:val="24"/>
          <w:szCs w:val="24"/>
        </w:rPr>
      </w:pPr>
      <w:r w:rsidRPr="00943F9C">
        <w:rPr>
          <w:rFonts w:ascii="Calibri" w:hAnsi="Calibri" w:cs="Calibri"/>
          <w:b/>
          <w:bCs/>
          <w:i/>
          <w:iCs/>
          <w:sz w:val="24"/>
          <w:szCs w:val="24"/>
        </w:rPr>
        <w:t>Comentarios en materia del Impuesto sobre el Valor Añadido</w:t>
      </w:r>
    </w:p>
    <w:p w14:paraId="0118BCFE" w14:textId="77777777" w:rsidR="00126956" w:rsidRPr="00943F9C" w:rsidRDefault="00126956" w:rsidP="00D8121D">
      <w:pPr>
        <w:pStyle w:val="Prrafodelista"/>
        <w:numPr>
          <w:ilvl w:val="0"/>
          <w:numId w:val="25"/>
        </w:numPr>
        <w:spacing w:after="120" w:line="276" w:lineRule="auto"/>
        <w:contextualSpacing w:val="0"/>
        <w:jc w:val="both"/>
        <w:rPr>
          <w:rFonts w:ascii="Calibri" w:hAnsi="Calibri" w:cs="Calibri"/>
          <w:b/>
          <w:bCs/>
          <w:sz w:val="24"/>
          <w:szCs w:val="24"/>
        </w:rPr>
      </w:pPr>
      <w:r w:rsidRPr="00943F9C">
        <w:rPr>
          <w:rFonts w:ascii="Calibri" w:hAnsi="Calibri" w:cs="Calibri"/>
          <w:b/>
          <w:bCs/>
          <w:sz w:val="24"/>
          <w:szCs w:val="24"/>
        </w:rPr>
        <w:t>Vinculación a precio de la subvención percibida</w:t>
      </w:r>
    </w:p>
    <w:p w14:paraId="2D17143F"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Con carácter preliminar, es preciso determinar hasta qué punto la subvención otorgada por parte de Red.es a Unión Profesional puede tener la calificación, a efectos del IVA, de subvención vinculada al precio, lo que determinaría, de antemano, la sujeción al impuesto de las cantidades percibidas por Unión Profesional para la ejecución del mencionado programa de formación en competencias digitales.</w:t>
      </w:r>
    </w:p>
    <w:p w14:paraId="697082A9"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De acuerdo con lo dispuesto en el artículo 78. Uno de la Ley 37/1992, de 28 de diciembre, del Impuesto sobre el Valor Añadido (LIVA), en transposición del artículo 73 de la Directiva 2006/112/CE, la base imponible del IVA está constituida por el importe total de la contraprestación satisfecha por el destinatario o por terceros, incluyendo en el concepto de “contraprestación” las subvenciones vinculadas directamente al precio de las operaciones. </w:t>
      </w:r>
    </w:p>
    <w:p w14:paraId="1C518791"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A estos efectos, el artículo 78. Dos. 3º de la LIVA considera vinculadas al precio de las operaciones las subvenciones fijadas </w:t>
      </w:r>
      <w:r w:rsidRPr="00943F9C">
        <w:rPr>
          <w:rFonts w:ascii="Calibri" w:hAnsi="Calibri" w:cs="Calibri"/>
          <w:b/>
          <w:bCs/>
          <w:sz w:val="24"/>
          <w:szCs w:val="24"/>
        </w:rPr>
        <w:t>en función de las unidades entregadas o del volumen de servicios prestados</w:t>
      </w:r>
      <w:r w:rsidRPr="00943F9C">
        <w:rPr>
          <w:rFonts w:ascii="Calibri" w:hAnsi="Calibri" w:cs="Calibri"/>
          <w:sz w:val="24"/>
          <w:szCs w:val="24"/>
        </w:rPr>
        <w:t>, siempre que se determinen con anterioridad a la realización de la operación.</w:t>
      </w:r>
    </w:p>
    <w:p w14:paraId="7ECA92B3"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La jurisprudencia del Tribunal de Justicia de la Unión Europea (TJUE) ha precisado, en este sentido, que solo se integran en base imponible del impuesto las subvenciones que constituyen contraprestación total o parcial de la operación, abonada por un tercero (asunto C184/00, </w:t>
      </w:r>
      <w:r w:rsidRPr="00943F9C">
        <w:rPr>
          <w:rFonts w:ascii="Calibri" w:hAnsi="Calibri" w:cs="Calibri"/>
          <w:i/>
          <w:iCs/>
          <w:sz w:val="24"/>
          <w:szCs w:val="24"/>
        </w:rPr>
        <w:t>“Office des produits wallons ASBL”</w:t>
      </w:r>
      <w:r w:rsidRPr="00943F9C">
        <w:rPr>
          <w:rFonts w:ascii="Calibri" w:hAnsi="Calibri" w:cs="Calibri"/>
          <w:sz w:val="24"/>
          <w:szCs w:val="24"/>
        </w:rPr>
        <w:t>). Con base en dicha sentencia, además, el mismo Tribunal ha aclarado los requisitos que deben cumplirse para apreciar la vinculación directa al precio de las operaciones (asuntos C381/01 y C144/02): i) que se abonen al operador subvencionado para que realice específicamente una entrega de bienes o servicio concreto; ii) que repercuta en el precio pagado por el usuario; y iii) que su cuantía sea, al menos, determinable, bastando una relación significativa con la reducción del precio, aunque tenga carácter global.</w:t>
      </w:r>
    </w:p>
    <w:p w14:paraId="3C6AD2BE"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lastRenderedPageBreak/>
        <w:t>La Dirección General de Tributos (DGT) ha venido aplicando estos criterios, por ejemplo, en la financiación del transporte público con precios reducidos para pensionistas y mayores de 65 años (Consulta vinculante, Núm.V1897-13), concluyendo que la aportación pública que cubre la rebaja del billete forma parte de la base imponible, que se integra por el importe abonado por el viajero más la subvención.</w:t>
      </w:r>
    </w:p>
    <w:p w14:paraId="69238449"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Posteriormente, el TJUE en el Asunto C-151/13, </w:t>
      </w:r>
      <w:r w:rsidRPr="00943F9C">
        <w:rPr>
          <w:rFonts w:ascii="Calibri" w:hAnsi="Calibri" w:cs="Calibri"/>
          <w:i/>
          <w:iCs/>
          <w:sz w:val="24"/>
          <w:szCs w:val="24"/>
        </w:rPr>
        <w:t>“Le Rayon d’Or”,</w:t>
      </w:r>
      <w:r w:rsidRPr="00943F9C">
        <w:rPr>
          <w:rFonts w:ascii="Calibri" w:hAnsi="Calibri" w:cs="Calibri"/>
          <w:sz w:val="24"/>
          <w:szCs w:val="24"/>
        </w:rPr>
        <w:t xml:space="preserve"> matizó que también forman parte de la base imponible las cantidades abonadas por un tercero como contraprestación de servicios, aunque consistan en una suma a tanto alzado y no se vinculen a prestaciones individualizadas, siempre que exista una relación directa entre el servicio prestado y las cantidades recibidas. </w:t>
      </w:r>
    </w:p>
    <w:p w14:paraId="1296C661"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En línea con lo anterior, el TEAC (resolución de 22.11.2021, Rec. 4931/2018) ha concluido que:</w:t>
      </w:r>
    </w:p>
    <w:p w14:paraId="3D453342" w14:textId="77777777" w:rsidR="00126956" w:rsidRPr="00943F9C" w:rsidRDefault="00126956" w:rsidP="00D8121D">
      <w:pPr>
        <w:pStyle w:val="Prrafodelista"/>
        <w:numPr>
          <w:ilvl w:val="0"/>
          <w:numId w:val="28"/>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las ayudas deben estar vinculadas a entregas de bienes o prestaciones de servicios a favor de usuarios identificables y a cuya provisión se condicionen; </w:t>
      </w:r>
    </w:p>
    <w:p w14:paraId="22CC3169" w14:textId="77777777" w:rsidR="00126956" w:rsidRPr="00943F9C" w:rsidRDefault="00126956" w:rsidP="00D8121D">
      <w:pPr>
        <w:pStyle w:val="Prrafodelista"/>
        <w:numPr>
          <w:ilvl w:val="0"/>
          <w:numId w:val="28"/>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su importe ha de ser determinable a la fecha de la realización de las operaciones; </w:t>
      </w:r>
    </w:p>
    <w:p w14:paraId="0E905919" w14:textId="77777777" w:rsidR="00126956" w:rsidRPr="00943F9C" w:rsidRDefault="00126956" w:rsidP="00D8121D">
      <w:pPr>
        <w:pStyle w:val="Prrafodelista"/>
        <w:numPr>
          <w:ilvl w:val="0"/>
          <w:numId w:val="28"/>
        </w:numPr>
        <w:spacing w:after="120" w:line="276" w:lineRule="auto"/>
        <w:contextualSpacing w:val="0"/>
        <w:jc w:val="both"/>
        <w:rPr>
          <w:rFonts w:ascii="Calibri" w:hAnsi="Calibri" w:cs="Calibri"/>
          <w:sz w:val="24"/>
          <w:szCs w:val="24"/>
        </w:rPr>
      </w:pPr>
      <w:r w:rsidRPr="00943F9C">
        <w:rPr>
          <w:rFonts w:ascii="Calibri" w:hAnsi="Calibri" w:cs="Calibri"/>
          <w:sz w:val="24"/>
          <w:szCs w:val="24"/>
        </w:rPr>
        <w:t>y han de incidir en el precio de las operaciones, bastando un efecto proporcional de reducción.</w:t>
      </w:r>
    </w:p>
    <w:p w14:paraId="52B6C04A"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Igualmente, es importante destacar la resolución del TEAC, del pasado 26 de mayo de 2024, en la que se trata la vinculación al precio de subvenciones recibidas para la realización de cursos de inserción laboral. </w:t>
      </w:r>
    </w:p>
    <w:p w14:paraId="47FBB72A"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El TEAC concluyó que se trataba de subvenciones vinculadas al precio, entre otras razones porque: </w:t>
      </w:r>
    </w:p>
    <w:p w14:paraId="1EAEAFC2" w14:textId="77777777" w:rsidR="00126956" w:rsidRPr="00943F9C" w:rsidRDefault="00126956" w:rsidP="00D8121D">
      <w:pPr>
        <w:pStyle w:val="Prrafodelista"/>
        <w:numPr>
          <w:ilvl w:val="0"/>
          <w:numId w:val="29"/>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el importe se fijaba individualmente para cada curso que se pretendía impartir, siendo el acuerdo de concesión de la subvención previo a la celebración del curso, </w:t>
      </w:r>
    </w:p>
    <w:p w14:paraId="2E9975BA" w14:textId="77777777" w:rsidR="00126956" w:rsidRPr="00943F9C" w:rsidRDefault="00126956" w:rsidP="00D8121D">
      <w:pPr>
        <w:pStyle w:val="Prrafodelista"/>
        <w:numPr>
          <w:ilvl w:val="0"/>
          <w:numId w:val="29"/>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el importe de la subvención se fijaba atendiendo a los costes estimados que generaba la celebración del curso para el beneficiario, </w:t>
      </w:r>
    </w:p>
    <w:p w14:paraId="504628A7" w14:textId="77777777" w:rsidR="00126956" w:rsidRPr="00943F9C" w:rsidRDefault="00126956" w:rsidP="00D8121D">
      <w:pPr>
        <w:pStyle w:val="Prrafodelista"/>
        <w:numPr>
          <w:ilvl w:val="0"/>
          <w:numId w:val="29"/>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la finalidad de la subvención era financiar dichos cursos; y </w:t>
      </w:r>
    </w:p>
    <w:p w14:paraId="2E925E78" w14:textId="77777777" w:rsidR="00126956" w:rsidRPr="00943F9C" w:rsidRDefault="00126956" w:rsidP="00D8121D">
      <w:pPr>
        <w:pStyle w:val="Prrafodelista"/>
        <w:numPr>
          <w:ilvl w:val="0"/>
          <w:numId w:val="29"/>
        </w:numPr>
        <w:spacing w:after="120" w:line="276" w:lineRule="auto"/>
        <w:contextualSpacing w:val="0"/>
        <w:jc w:val="both"/>
        <w:rPr>
          <w:rFonts w:ascii="Calibri" w:hAnsi="Calibri" w:cs="Calibri"/>
          <w:sz w:val="24"/>
          <w:szCs w:val="24"/>
        </w:rPr>
      </w:pPr>
      <w:r w:rsidRPr="00943F9C">
        <w:rPr>
          <w:rFonts w:ascii="Calibri" w:hAnsi="Calibri" w:cs="Calibri"/>
          <w:sz w:val="24"/>
          <w:szCs w:val="24"/>
        </w:rPr>
        <w:t>existía una relación directa entre el precio del servicio y el importe de la subvención, por cuanto la obtención de la subvención implicaba que los alumnos destinatarios del mismo no satisfacían importe alguno (precio cero).</w:t>
      </w:r>
    </w:p>
    <w:p w14:paraId="403EE63A"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Teniendo en cuenta lo anterior y la interpretación que el TJUE ha realizado de la Directiva del IVA en el ámbito de las subvenciones vinculadas al precio, hemos de entrar a valorar, en el caso de Unión Profesional, el cumplimiento de los requisitos establecidos por el mencionado Tribunal para la consideración de las cantidades recibidas de Red.es como subvenciones vinculadas al precio.</w:t>
      </w:r>
    </w:p>
    <w:p w14:paraId="48132798"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El hecho de que el importe concedido, en su parte variable, que supone el 85% del total de la subvención recibida, dependa del volumen de los servicios prestados, a saber, del número de </w:t>
      </w:r>
      <w:r w:rsidRPr="00943F9C">
        <w:rPr>
          <w:rFonts w:ascii="Calibri" w:hAnsi="Calibri" w:cs="Calibri"/>
          <w:sz w:val="24"/>
          <w:szCs w:val="24"/>
        </w:rPr>
        <w:lastRenderedPageBreak/>
        <w:t xml:space="preserve">usuarios que accedan a la formación, de tal forma que el importe subvencionado se determina directamente en función de un módulo económico, o importe por profesional formado, y un número estimado de profesionales que accederán a la formación y que no pagarán nada por recibir la misma, llevaría a concluir que estamos ante una </w:t>
      </w:r>
      <w:r w:rsidRPr="00943F9C">
        <w:rPr>
          <w:rFonts w:ascii="Calibri" w:hAnsi="Calibri" w:cs="Calibri"/>
          <w:b/>
          <w:bCs/>
          <w:sz w:val="24"/>
          <w:szCs w:val="24"/>
        </w:rPr>
        <w:t>subvención vinculada al precio</w:t>
      </w:r>
      <w:r w:rsidRPr="00943F9C">
        <w:rPr>
          <w:rFonts w:ascii="Calibri" w:hAnsi="Calibri" w:cs="Calibri"/>
          <w:sz w:val="24"/>
          <w:szCs w:val="24"/>
        </w:rPr>
        <w:t xml:space="preserve"> del servicio de formación ofertado a los colegiados. </w:t>
      </w:r>
    </w:p>
    <w:p w14:paraId="21E2DAF8"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La consideración de las cantidades otorgadas a Unión Profesional por parte de Red.es como subvención vinculada al precio obligaría, en principio, a considerar las mismas como contraprestación de operaciones </w:t>
      </w:r>
      <w:r w:rsidRPr="00943F9C">
        <w:rPr>
          <w:rFonts w:ascii="Calibri" w:hAnsi="Calibri" w:cs="Calibri"/>
          <w:b/>
          <w:bCs/>
          <w:sz w:val="24"/>
          <w:szCs w:val="24"/>
        </w:rPr>
        <w:t>sujetas</w:t>
      </w:r>
      <w:r w:rsidRPr="00943F9C">
        <w:rPr>
          <w:rFonts w:ascii="Calibri" w:hAnsi="Calibri" w:cs="Calibri"/>
          <w:sz w:val="24"/>
          <w:szCs w:val="24"/>
        </w:rPr>
        <w:t xml:space="preserve"> al IVA.</w:t>
      </w:r>
    </w:p>
    <w:p w14:paraId="16F73363"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No obstante, el hecho de que los servicios financiados mediante la subvención sean formativos, puede dar lugar a que, a pesar de que las cantidades recibidas tengan la consideración de subvención vinculada al precio, las mismas constituyan la contraprestación de operaciones </w:t>
      </w:r>
      <w:r w:rsidRPr="00943F9C">
        <w:rPr>
          <w:rFonts w:ascii="Calibri" w:hAnsi="Calibri" w:cs="Calibri"/>
          <w:b/>
          <w:bCs/>
          <w:sz w:val="24"/>
          <w:szCs w:val="24"/>
        </w:rPr>
        <w:t>exentas</w:t>
      </w:r>
      <w:r w:rsidRPr="00943F9C">
        <w:rPr>
          <w:rFonts w:ascii="Calibri" w:hAnsi="Calibri" w:cs="Calibri"/>
          <w:sz w:val="24"/>
          <w:szCs w:val="24"/>
        </w:rPr>
        <w:t xml:space="preserve"> del impuesto, en virtud del artículo 20. Uno. 9º de la LIVA, al que nos referiremos a continuación. </w:t>
      </w:r>
    </w:p>
    <w:p w14:paraId="247B27E5"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Distintas consideraciones cabe realizar respecto de la denominada “parte fija” de la subvención, que supone un importe a tanto alzado de 30 millones de euros, destinado esencialmente a la puesta en marcha del proyecto, desarrollo, puesta en marcha y operación de la solución tecnológica (plataforma de formación </w:t>
      </w:r>
      <w:r w:rsidRPr="00943F9C">
        <w:rPr>
          <w:rFonts w:ascii="Calibri" w:hAnsi="Calibri" w:cs="Calibri"/>
          <w:i/>
          <w:iCs/>
          <w:sz w:val="24"/>
          <w:szCs w:val="24"/>
        </w:rPr>
        <w:t xml:space="preserve">online </w:t>
      </w:r>
      <w:r w:rsidRPr="00943F9C">
        <w:rPr>
          <w:rFonts w:ascii="Calibri" w:hAnsi="Calibri" w:cs="Calibri"/>
          <w:sz w:val="24"/>
          <w:szCs w:val="24"/>
        </w:rPr>
        <w:t xml:space="preserve">y sistema único de gestión), diseño y creación de contenidos formativos, comunicación, captación, difusión y búsqueda de profesorado para la impartición de la formación </w:t>
      </w:r>
      <w:r w:rsidRPr="00943F9C">
        <w:rPr>
          <w:rFonts w:ascii="Calibri" w:hAnsi="Calibri" w:cs="Calibri"/>
          <w:i/>
          <w:iCs/>
          <w:sz w:val="24"/>
          <w:szCs w:val="24"/>
        </w:rPr>
        <w:t xml:space="preserve">online </w:t>
      </w:r>
      <w:r w:rsidRPr="00943F9C">
        <w:rPr>
          <w:rFonts w:ascii="Calibri" w:hAnsi="Calibri" w:cs="Calibri"/>
          <w:sz w:val="24"/>
          <w:szCs w:val="24"/>
        </w:rPr>
        <w:t xml:space="preserve">y presencial. Resulta bastante más </w:t>
      </w:r>
      <w:r w:rsidRPr="00943F9C">
        <w:rPr>
          <w:rFonts w:ascii="Calibri" w:hAnsi="Calibri" w:cs="Calibri"/>
          <w:b/>
          <w:bCs/>
          <w:sz w:val="24"/>
          <w:szCs w:val="24"/>
        </w:rPr>
        <w:t>discutible</w:t>
      </w:r>
      <w:r w:rsidRPr="00943F9C">
        <w:rPr>
          <w:rFonts w:ascii="Calibri" w:hAnsi="Calibri" w:cs="Calibri"/>
          <w:sz w:val="24"/>
          <w:szCs w:val="24"/>
        </w:rPr>
        <w:t xml:space="preserve"> en este caso la existencia de una vinculación directa entre la ayuda percibida y un eventual servicio de “puesta en marcha”, cuyo contravalor efectivo pudiera suponer dicha subvención en su parte fija.</w:t>
      </w:r>
    </w:p>
    <w:p w14:paraId="22FE5A60" w14:textId="77777777" w:rsidR="00126956" w:rsidRPr="00943F9C" w:rsidRDefault="00126956" w:rsidP="00AD6648">
      <w:pPr>
        <w:pStyle w:val="Prrafodelista"/>
        <w:numPr>
          <w:ilvl w:val="0"/>
          <w:numId w:val="25"/>
        </w:numPr>
        <w:spacing w:after="120" w:line="276" w:lineRule="auto"/>
        <w:contextualSpacing w:val="0"/>
        <w:jc w:val="both"/>
        <w:rPr>
          <w:rFonts w:ascii="Calibri" w:hAnsi="Calibri" w:cs="Calibri"/>
          <w:b/>
          <w:bCs/>
          <w:i/>
          <w:iCs/>
          <w:sz w:val="24"/>
          <w:szCs w:val="24"/>
        </w:rPr>
      </w:pPr>
      <w:r w:rsidRPr="00943F9C">
        <w:rPr>
          <w:rFonts w:ascii="Calibri" w:hAnsi="Calibri" w:cs="Calibri"/>
          <w:b/>
          <w:bCs/>
          <w:i/>
          <w:iCs/>
          <w:sz w:val="24"/>
          <w:szCs w:val="24"/>
        </w:rPr>
        <w:t>Exención del IVA en los servicios de formación</w:t>
      </w:r>
    </w:p>
    <w:p w14:paraId="12DDE547"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De conformidad con lo dispuesto en el artículo 20, apartado uno, número 9º de la LIVA, está exenta del mencionado Impuesto la educación de la infancia y de la juventud, la guarda y custodia de niños, la enseñanza escolar, universitaria y de posgraduados, la enseñanza de idiomas y la formación y reciclaje profesional, realizadas por entidades de derecho público o entidades privadas autorizadas para el ejercicio de dichas actividades.</w:t>
      </w:r>
    </w:p>
    <w:p w14:paraId="65B18472"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Este artículo ha sido objeto de interpretación por parte de la DGT en los siguientes términos: </w:t>
      </w:r>
    </w:p>
    <w:p w14:paraId="4C4763A0" w14:textId="4A764E9B" w:rsidR="00126956" w:rsidRPr="001C367F" w:rsidRDefault="00126956" w:rsidP="001C367F">
      <w:pPr>
        <w:pStyle w:val="Prrafodelista"/>
        <w:numPr>
          <w:ilvl w:val="0"/>
          <w:numId w:val="26"/>
        </w:numPr>
        <w:spacing w:after="120" w:line="276" w:lineRule="auto"/>
        <w:contextualSpacing w:val="0"/>
        <w:jc w:val="both"/>
        <w:rPr>
          <w:rFonts w:ascii="Calibri" w:hAnsi="Calibri" w:cs="Calibri"/>
          <w:sz w:val="24"/>
          <w:szCs w:val="24"/>
        </w:rPr>
      </w:pPr>
      <w:r w:rsidRPr="00943F9C">
        <w:rPr>
          <w:rFonts w:ascii="Calibri" w:hAnsi="Calibri" w:cs="Calibri"/>
          <w:sz w:val="24"/>
          <w:szCs w:val="24"/>
        </w:rPr>
        <w:t>Un centro se considerará autorizado o reconocido, a efectos del IVA, cuando la enseñanza impartida esté incluida en algún plan de estudios de cualquiera de los niveles o grados del sistema educativo español.</w:t>
      </w:r>
    </w:p>
    <w:p w14:paraId="69C5D29B" w14:textId="77777777" w:rsidR="00126956" w:rsidRPr="00943F9C" w:rsidRDefault="00126956" w:rsidP="00D8121D">
      <w:pPr>
        <w:pStyle w:val="Prrafodelista"/>
        <w:numPr>
          <w:ilvl w:val="0"/>
          <w:numId w:val="26"/>
        </w:numPr>
        <w:spacing w:after="120" w:line="276" w:lineRule="auto"/>
        <w:contextualSpacing w:val="0"/>
        <w:jc w:val="both"/>
        <w:rPr>
          <w:rFonts w:ascii="Calibri" w:hAnsi="Calibri" w:cs="Calibri"/>
          <w:sz w:val="24"/>
          <w:szCs w:val="24"/>
        </w:rPr>
      </w:pPr>
      <w:r w:rsidRPr="00943F9C">
        <w:rPr>
          <w:rFonts w:ascii="Calibri" w:hAnsi="Calibri" w:cs="Calibri"/>
          <w:sz w:val="24"/>
          <w:szCs w:val="24"/>
        </w:rPr>
        <w:t>Las actividades educativas prestadas deben suponer la transmisión de conocimientos y de competencias entre profesor y estudiantes.</w:t>
      </w:r>
    </w:p>
    <w:p w14:paraId="652D6A36"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En la medida en que el contenido de la materia impartida en los cursos que van a ser subvencionados, “competencias digitales”, se encuentra, previsiblemente, incorporado a distintos planes oficiales de estudio en los diversos niveles del sistema educativo español, la formación impartida estará </w:t>
      </w:r>
      <w:r w:rsidRPr="00943F9C">
        <w:rPr>
          <w:rFonts w:ascii="Calibri" w:hAnsi="Calibri" w:cs="Calibri"/>
          <w:b/>
          <w:bCs/>
          <w:sz w:val="24"/>
          <w:szCs w:val="24"/>
        </w:rPr>
        <w:t>exenta</w:t>
      </w:r>
      <w:r w:rsidRPr="00943F9C">
        <w:rPr>
          <w:rFonts w:ascii="Calibri" w:hAnsi="Calibri" w:cs="Calibri"/>
          <w:sz w:val="24"/>
          <w:szCs w:val="24"/>
        </w:rPr>
        <w:t xml:space="preserve"> del IVA. </w:t>
      </w:r>
    </w:p>
    <w:p w14:paraId="1A5074A8"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lastRenderedPageBreak/>
        <w:t xml:space="preserve">Únicamente en el caso de la formación </w:t>
      </w:r>
      <w:r w:rsidRPr="00943F9C">
        <w:rPr>
          <w:rFonts w:ascii="Calibri" w:hAnsi="Calibri" w:cs="Calibri"/>
          <w:i/>
          <w:iCs/>
          <w:sz w:val="24"/>
          <w:szCs w:val="24"/>
        </w:rPr>
        <w:t>online</w:t>
      </w:r>
      <w:r w:rsidRPr="00943F9C">
        <w:rPr>
          <w:rFonts w:ascii="Calibri" w:hAnsi="Calibri" w:cs="Calibri"/>
          <w:sz w:val="24"/>
          <w:szCs w:val="24"/>
        </w:rPr>
        <w:t xml:space="preserve">, en el que estos servicios estuvieran automatizados, de tal forma que los cursos consistan en el mero suministro y descarga de archivos, cursos pregrabados o automatizados, o contenidos formativos a través de internet en los que la intervención humana sea mínima (consideramos este caso poco probable), dichos servicios deberán ser calificados a efectos del IVA como </w:t>
      </w:r>
      <w:r w:rsidRPr="00943F9C">
        <w:rPr>
          <w:rFonts w:ascii="Calibri" w:hAnsi="Calibri" w:cs="Calibri"/>
          <w:b/>
          <w:bCs/>
          <w:sz w:val="24"/>
          <w:szCs w:val="24"/>
        </w:rPr>
        <w:t>servicios prestados por vía electrónica</w:t>
      </w:r>
      <w:r w:rsidRPr="00943F9C">
        <w:rPr>
          <w:rFonts w:ascii="Calibri" w:hAnsi="Calibri" w:cs="Calibri"/>
          <w:sz w:val="24"/>
          <w:szCs w:val="24"/>
        </w:rPr>
        <w:t xml:space="preserve">, no siendo de aplicación la mencionada exención. </w:t>
      </w:r>
    </w:p>
    <w:p w14:paraId="1B981F1C"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Tampoco resultaría de aplicación la mencionada exención en aquellos casos en los que la actividad del Colegio territorial en cuestión, se limite exclusivamente a la difusión, es decir, al </w:t>
      </w:r>
      <w:r w:rsidRPr="00943F9C">
        <w:rPr>
          <w:rFonts w:ascii="Calibri" w:hAnsi="Calibri" w:cs="Calibri"/>
          <w:b/>
          <w:bCs/>
          <w:sz w:val="24"/>
          <w:szCs w:val="24"/>
        </w:rPr>
        <w:t>“marketing” o publicidad</w:t>
      </w:r>
      <w:r w:rsidRPr="00943F9C">
        <w:rPr>
          <w:rFonts w:ascii="Calibri" w:hAnsi="Calibri" w:cs="Calibri"/>
          <w:sz w:val="24"/>
          <w:szCs w:val="24"/>
        </w:rPr>
        <w:t>, de los cursos de formación que van a ser impartidos por los Consejos Territoriales, por cuando dichos servicios no constituyen servicios educativos ni son prestados por las mismas empresas docentes que los imparten.</w:t>
      </w:r>
    </w:p>
    <w:p w14:paraId="35EE32FD"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 xml:space="preserve">Distinto es el caso de aquellos servicios </w:t>
      </w:r>
      <w:r w:rsidRPr="00943F9C">
        <w:rPr>
          <w:rFonts w:ascii="Calibri" w:hAnsi="Calibri" w:cs="Calibri"/>
          <w:b/>
          <w:bCs/>
          <w:sz w:val="24"/>
          <w:szCs w:val="24"/>
        </w:rPr>
        <w:t xml:space="preserve">“accesorios” </w:t>
      </w:r>
      <w:r w:rsidRPr="00943F9C">
        <w:rPr>
          <w:rFonts w:ascii="Calibri" w:hAnsi="Calibri" w:cs="Calibri"/>
          <w:sz w:val="24"/>
          <w:szCs w:val="24"/>
        </w:rPr>
        <w:t xml:space="preserve">o directamente vinculados a la enseñanza que son prestados por los propios centros docentes (Consejos o Colegios territoriales, según los casos), tales como la propia difusión de los cursos en interés propio o la preparación y entrega de materiales propios del curso, que en ningún caso son objeto de facturación separada. Todas ellas actividades complementarias, directamente relacionadas con el servicio educativo y llevadas a cabo por el propio centro docente. </w:t>
      </w:r>
    </w:p>
    <w:p w14:paraId="0E26E822" w14:textId="77777777" w:rsidR="00126956" w:rsidRPr="00943F9C" w:rsidRDefault="00126956" w:rsidP="00D8121D">
      <w:pPr>
        <w:spacing w:after="120" w:line="276" w:lineRule="auto"/>
        <w:jc w:val="both"/>
        <w:rPr>
          <w:rFonts w:ascii="Calibri" w:hAnsi="Calibri" w:cs="Calibri"/>
          <w:sz w:val="24"/>
          <w:szCs w:val="24"/>
        </w:rPr>
      </w:pPr>
      <w:r w:rsidRPr="00943F9C">
        <w:rPr>
          <w:rFonts w:ascii="Calibri" w:hAnsi="Calibri" w:cs="Calibri"/>
          <w:sz w:val="24"/>
          <w:szCs w:val="24"/>
        </w:rPr>
        <w:t>Conviene recordar que, de acuerdo con reiterada jurisprudencia del TJUE en esta materia, una prestación debe ser considerada accesoria de otra principal cuando aquella no constituya para el destinatario un fin en sí mismo, sino el medio de disfrutar en las mejores condiciones del servicio principal. </w:t>
      </w:r>
    </w:p>
    <w:p w14:paraId="6266C20B" w14:textId="08C1EFB3" w:rsidR="00126956" w:rsidRPr="00943F9C" w:rsidRDefault="00126956" w:rsidP="00943F9C">
      <w:pPr>
        <w:spacing w:after="120" w:line="276" w:lineRule="auto"/>
        <w:jc w:val="both"/>
        <w:rPr>
          <w:rFonts w:ascii="Calibri" w:hAnsi="Calibri" w:cs="Calibri"/>
          <w:sz w:val="24"/>
          <w:szCs w:val="24"/>
        </w:rPr>
      </w:pPr>
      <w:r w:rsidRPr="00943F9C">
        <w:rPr>
          <w:rFonts w:ascii="Calibri" w:hAnsi="Calibri" w:cs="Calibri"/>
          <w:sz w:val="24"/>
          <w:szCs w:val="24"/>
        </w:rPr>
        <w:t>En esta misma línea, según el criterio de la DGT, puesto de manifiesto en algunas de sus consultas (por todas, Consulta vinculante, Núm. V1199-15), cuando los servicios de formación impartidos estén exentos del IVA, determinados servicios adicionales tales como los servicios de organización y gestión de los cursos de formación, facturados junto con aquel servicio de formación al mismo destinatario por parte del mismo prestador, podrán tratarse como servicios accesorios de la prestación principal y estarán igualmente sujetos pero exentos del IVA, al seguir el régimen de tributación que corresponde a la operación principal.</w:t>
      </w:r>
    </w:p>
    <w:p w14:paraId="0F987798" w14:textId="77777777" w:rsidR="00322DEF" w:rsidRPr="00943F9C" w:rsidRDefault="00322DEF" w:rsidP="00AD6648">
      <w:pPr>
        <w:spacing w:before="240" w:after="240" w:line="276" w:lineRule="auto"/>
        <w:jc w:val="both"/>
        <w:rPr>
          <w:rFonts w:ascii="Calibri" w:hAnsi="Calibri" w:cs="Calibri"/>
          <w:b/>
          <w:sz w:val="28"/>
          <w:szCs w:val="28"/>
          <w:u w:val="single"/>
        </w:rPr>
      </w:pPr>
      <w:r w:rsidRPr="00943F9C">
        <w:rPr>
          <w:rFonts w:ascii="Calibri" w:hAnsi="Calibri" w:cs="Calibri"/>
          <w:b/>
          <w:sz w:val="28"/>
          <w:szCs w:val="28"/>
          <w:u w:val="single"/>
        </w:rPr>
        <w:t>Nivel 1: Relaciones de Red.es</w:t>
      </w:r>
    </w:p>
    <w:p w14:paraId="6730C07B" w14:textId="77777777" w:rsidR="00322DEF" w:rsidRPr="00943F9C" w:rsidRDefault="00322DEF" w:rsidP="00217B2E">
      <w:pPr>
        <w:pStyle w:val="Prrafodelista"/>
        <w:spacing w:after="120" w:line="276" w:lineRule="auto"/>
        <w:ind w:left="360"/>
        <w:contextualSpacing w:val="0"/>
        <w:jc w:val="both"/>
        <w:rPr>
          <w:rFonts w:ascii="Calibri" w:hAnsi="Calibri" w:cs="Calibri"/>
          <w:b/>
          <w:i/>
          <w:sz w:val="24"/>
          <w:szCs w:val="24"/>
        </w:rPr>
      </w:pPr>
      <w:r w:rsidRPr="00943F9C">
        <w:rPr>
          <w:rFonts w:ascii="Calibri" w:hAnsi="Calibri" w:cs="Calibri"/>
          <w:b/>
          <w:i/>
          <w:sz w:val="24"/>
          <w:szCs w:val="24"/>
        </w:rPr>
        <w:t>1.1) con Unión Profesional (UP)</w:t>
      </w:r>
    </w:p>
    <w:p w14:paraId="17488B9B" w14:textId="13258D24" w:rsidR="00252991" w:rsidRPr="00943F9C" w:rsidRDefault="00252991"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Unión </w:t>
      </w:r>
      <w:r w:rsidR="00546C22" w:rsidRPr="00943F9C">
        <w:rPr>
          <w:rFonts w:ascii="Calibri" w:hAnsi="Calibri" w:cs="Calibri"/>
          <w:sz w:val="24"/>
          <w:szCs w:val="24"/>
        </w:rPr>
        <w:t>P</w:t>
      </w:r>
      <w:r w:rsidRPr="00943F9C">
        <w:rPr>
          <w:rFonts w:ascii="Calibri" w:hAnsi="Calibri" w:cs="Calibri"/>
          <w:sz w:val="24"/>
          <w:szCs w:val="24"/>
        </w:rPr>
        <w:t>rofesiona</w:t>
      </w:r>
      <w:r w:rsidR="00546C22" w:rsidRPr="00943F9C">
        <w:rPr>
          <w:rFonts w:ascii="Calibri" w:hAnsi="Calibri" w:cs="Calibri"/>
          <w:sz w:val="24"/>
          <w:szCs w:val="24"/>
        </w:rPr>
        <w:t>l</w:t>
      </w:r>
      <w:r w:rsidRPr="00943F9C">
        <w:rPr>
          <w:rFonts w:ascii="Calibri" w:hAnsi="Calibri" w:cs="Calibri"/>
          <w:sz w:val="24"/>
          <w:szCs w:val="24"/>
        </w:rPr>
        <w:t xml:space="preserve"> es el beneficiario de la ayuda y por lo tanto recibirá una subvención. </w:t>
      </w:r>
    </w:p>
    <w:p w14:paraId="150DF148" w14:textId="7FD6B051" w:rsidR="00176F38" w:rsidRPr="00943F9C" w:rsidRDefault="00176F38"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El flujo de </w:t>
      </w:r>
      <w:r w:rsidR="00252991" w:rsidRPr="00943F9C">
        <w:rPr>
          <w:rFonts w:ascii="Calibri" w:hAnsi="Calibri" w:cs="Calibri"/>
          <w:sz w:val="24"/>
          <w:szCs w:val="24"/>
        </w:rPr>
        <w:t>financiero</w:t>
      </w:r>
      <w:r w:rsidRPr="00943F9C">
        <w:rPr>
          <w:rFonts w:ascii="Calibri" w:hAnsi="Calibri" w:cs="Calibri"/>
          <w:sz w:val="24"/>
          <w:szCs w:val="24"/>
        </w:rPr>
        <w:t xml:space="preserve"> se articula conforme al Real Decreto 876/2024</w:t>
      </w:r>
      <w:r w:rsidR="00252991" w:rsidRPr="00943F9C">
        <w:rPr>
          <w:rFonts w:ascii="Calibri" w:hAnsi="Calibri" w:cs="Calibri"/>
          <w:sz w:val="24"/>
          <w:szCs w:val="24"/>
        </w:rPr>
        <w:t xml:space="preserve">, mediante </w:t>
      </w:r>
      <w:r w:rsidRPr="00943F9C">
        <w:rPr>
          <w:rFonts w:ascii="Calibri" w:hAnsi="Calibri" w:cs="Calibri"/>
          <w:sz w:val="24"/>
          <w:szCs w:val="24"/>
        </w:rPr>
        <w:t>anticipos y pagos condicionados a hitos y justificación documental</w:t>
      </w:r>
      <w:r w:rsidR="00B63AF5" w:rsidRPr="00943F9C">
        <w:rPr>
          <w:rFonts w:ascii="Calibri" w:hAnsi="Calibri" w:cs="Calibri"/>
          <w:sz w:val="24"/>
          <w:szCs w:val="24"/>
        </w:rPr>
        <w:t xml:space="preserve">, hasta </w:t>
      </w:r>
      <w:r w:rsidR="00412158" w:rsidRPr="00943F9C">
        <w:rPr>
          <w:rFonts w:ascii="Calibri" w:hAnsi="Calibri" w:cs="Calibri"/>
          <w:sz w:val="24"/>
          <w:szCs w:val="24"/>
        </w:rPr>
        <w:t>un importe máximo de 200 millones de euros, que permitirá formar hasta 80.000 profesionales.</w:t>
      </w:r>
    </w:p>
    <w:p w14:paraId="52EE26CE" w14:textId="07024C67" w:rsidR="00176F38" w:rsidRPr="00943F9C" w:rsidRDefault="00176F38" w:rsidP="00217B2E">
      <w:pPr>
        <w:spacing w:after="120" w:line="276" w:lineRule="auto"/>
        <w:ind w:left="708"/>
        <w:jc w:val="both"/>
        <w:rPr>
          <w:rFonts w:ascii="Calibri" w:hAnsi="Calibri" w:cs="Calibri"/>
          <w:sz w:val="24"/>
          <w:szCs w:val="24"/>
        </w:rPr>
      </w:pPr>
      <w:r w:rsidRPr="00943F9C">
        <w:rPr>
          <w:rFonts w:ascii="Calibri" w:hAnsi="Calibri" w:cs="Calibri"/>
          <w:sz w:val="24"/>
          <w:szCs w:val="24"/>
        </w:rPr>
        <w:t>El primer anticipo, equivalente al 15% del importe máximo, se abona tras la resolución de concesión (art. 15.1.a)</w:t>
      </w:r>
      <w:r w:rsidR="00AD19A9" w:rsidRPr="00943F9C">
        <w:rPr>
          <w:rFonts w:ascii="Calibri" w:hAnsi="Calibri" w:cs="Calibri"/>
          <w:sz w:val="24"/>
          <w:szCs w:val="24"/>
        </w:rPr>
        <w:t>, correspondiente a la parte fija</w:t>
      </w:r>
      <w:r w:rsidRPr="00943F9C">
        <w:rPr>
          <w:rFonts w:ascii="Calibri" w:hAnsi="Calibri" w:cs="Calibri"/>
          <w:sz w:val="24"/>
          <w:szCs w:val="24"/>
        </w:rPr>
        <w:t xml:space="preserve">. Un segundo anticipo, también del 15% del total, se libera al inicio de la formación y se compensa con pagos </w:t>
      </w:r>
      <w:r w:rsidRPr="00943F9C">
        <w:rPr>
          <w:rFonts w:ascii="Calibri" w:hAnsi="Calibri" w:cs="Calibri"/>
          <w:sz w:val="24"/>
          <w:szCs w:val="24"/>
        </w:rPr>
        <w:lastRenderedPageBreak/>
        <w:t>posteriores cuando se justifique al menos el 50% (art. 15.1.b)</w:t>
      </w:r>
      <w:r w:rsidR="00AD19A9" w:rsidRPr="00943F9C">
        <w:rPr>
          <w:rFonts w:ascii="Calibri" w:hAnsi="Calibri" w:cs="Calibri"/>
          <w:sz w:val="24"/>
          <w:szCs w:val="24"/>
        </w:rPr>
        <w:t xml:space="preserve">, </w:t>
      </w:r>
      <w:r w:rsidR="00AC01CB" w:rsidRPr="00943F9C">
        <w:rPr>
          <w:rFonts w:ascii="Calibri" w:hAnsi="Calibri" w:cs="Calibri"/>
          <w:sz w:val="24"/>
          <w:szCs w:val="24"/>
        </w:rPr>
        <w:t>tiene consideración dentro de la parte variable</w:t>
      </w:r>
      <w:r w:rsidRPr="00943F9C">
        <w:rPr>
          <w:rFonts w:ascii="Calibri" w:hAnsi="Calibri" w:cs="Calibri"/>
          <w:sz w:val="24"/>
          <w:szCs w:val="24"/>
        </w:rPr>
        <w:t xml:space="preserve">. </w:t>
      </w:r>
      <w:r w:rsidR="00AC01CB" w:rsidRPr="00943F9C">
        <w:rPr>
          <w:rFonts w:ascii="Calibri" w:hAnsi="Calibri" w:cs="Calibri"/>
          <w:sz w:val="24"/>
          <w:szCs w:val="24"/>
        </w:rPr>
        <w:t xml:space="preserve">El resto de los </w:t>
      </w:r>
      <w:r w:rsidRPr="00943F9C">
        <w:rPr>
          <w:rFonts w:ascii="Calibri" w:hAnsi="Calibri" w:cs="Calibri"/>
          <w:sz w:val="24"/>
          <w:szCs w:val="24"/>
        </w:rPr>
        <w:t xml:space="preserve">pagos variables se realizan trimestralmente, previa acreditación del número de profesionales formados (art. 15.2 y 16). </w:t>
      </w:r>
    </w:p>
    <w:p w14:paraId="155389E6" w14:textId="5D399A4A" w:rsidR="00176F38" w:rsidRPr="00943F9C" w:rsidRDefault="00176F38"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El módulo económico establecido es de 2.125 € por profesional que complete la formación (art. 9.2.b). Antes de cada cobro, UP debe acreditar estar al corriente con AEAT y Seguridad Social y no tener deudas por reintegro (art. 15.3). El límite operativo se fija en 80.000 profesionales financiables; los alumnos adicionales podrán finalizar la formación, pero no serán </w:t>
      </w:r>
      <w:r w:rsidR="00E12C10" w:rsidRPr="00943F9C">
        <w:rPr>
          <w:rFonts w:ascii="Calibri" w:hAnsi="Calibri" w:cs="Calibri"/>
          <w:sz w:val="24"/>
          <w:szCs w:val="24"/>
        </w:rPr>
        <w:t xml:space="preserve">considerados </w:t>
      </w:r>
      <w:r w:rsidRPr="00943F9C">
        <w:rPr>
          <w:rFonts w:ascii="Calibri" w:hAnsi="Calibri" w:cs="Calibri"/>
          <w:sz w:val="24"/>
          <w:szCs w:val="24"/>
        </w:rPr>
        <w:t>gastos justificables (art. 15.5).</w:t>
      </w:r>
    </w:p>
    <w:p w14:paraId="195984C0" w14:textId="77777777" w:rsidR="00943F9C" w:rsidRPr="00943F9C" w:rsidRDefault="00943F9C" w:rsidP="00217B2E">
      <w:pPr>
        <w:spacing w:after="120" w:line="276" w:lineRule="auto"/>
        <w:ind w:left="708"/>
        <w:jc w:val="both"/>
        <w:rPr>
          <w:rFonts w:ascii="Calibri" w:hAnsi="Calibri" w:cs="Calibri"/>
          <w:sz w:val="24"/>
          <w:szCs w:val="24"/>
        </w:rPr>
      </w:pPr>
      <w:r w:rsidRPr="00943F9C">
        <w:rPr>
          <w:rFonts w:ascii="Calibri" w:hAnsi="Calibri" w:cs="Calibri"/>
          <w:sz w:val="24"/>
          <w:szCs w:val="24"/>
        </w:rPr>
        <w:t>La ayuda concedida a UP debe ser clasificada, a efectos contables, como una subvención de explotación y no de capital. Esta consideración se fundamenta en la finalidad y en la naturaleza de los gastos que la subvención pretende cubrir, así como en los criterios establecidos por el Plan General de Contabilidad.</w:t>
      </w:r>
    </w:p>
    <w:p w14:paraId="1A4666A2" w14:textId="77777777" w:rsidR="00943F9C" w:rsidRPr="00943F9C" w:rsidRDefault="00943F9C"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En primer lugar, el artículo 7 del Real Decreto 876/2024 delimita claramente que las actuaciones objeto de la subvención comprenden, entre otras, la formación en competencias digitales, la difusión y soporte del programa, la dirección del proyecto, la auditoría, la asesoría jurídica, el cumplimiento normativo, la calidad pedagógica y el control financiero, así como otras actuaciones complementarias necesarias para la ejecución del programa. Todas estas actuaciones se corresponden con gastos corrientes vinculados al desarrollo de la actividad ordinaria de la entidad beneficiaria, y no con la adquisición, construcción o mejora de activos no corrientes. </w:t>
      </w:r>
    </w:p>
    <w:p w14:paraId="19DC2720" w14:textId="77777777" w:rsidR="00943F9C" w:rsidRPr="00943F9C" w:rsidRDefault="00943F9C"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De acuerdo con la Norma de Registro y Valoración 18ª del Plan General de Contabilidad, se consideran subvenciones de explotación aquellas que tienen por objeto asegurar una rentabilidad mínima, compensar déficits de explotación o financiar gastos específicos de la actividad ordinaria de la empresa. Por el contrario, las subvenciones de capital son aquellas destinadas a la adquisición de activos del inmovilizado, ya sean materiales, intangibles o inversiones inmobiliarias, o a la cancelación de pasivos relacionados con dichos activos. </w:t>
      </w:r>
    </w:p>
    <w:p w14:paraId="2DD5BB09" w14:textId="77777777" w:rsidR="00943F9C" w:rsidRPr="00943F9C" w:rsidRDefault="00943F9C" w:rsidP="00217B2E">
      <w:pPr>
        <w:spacing w:after="120" w:line="276" w:lineRule="auto"/>
        <w:ind w:left="708"/>
        <w:jc w:val="both"/>
        <w:rPr>
          <w:rFonts w:ascii="Calibri" w:hAnsi="Calibri" w:cs="Calibri"/>
          <w:sz w:val="24"/>
          <w:szCs w:val="24"/>
        </w:rPr>
      </w:pPr>
      <w:r w:rsidRPr="00943F9C">
        <w:rPr>
          <w:rFonts w:ascii="Calibri" w:hAnsi="Calibri" w:cs="Calibri"/>
          <w:sz w:val="24"/>
          <w:szCs w:val="24"/>
        </w:rPr>
        <w:t>La subvención se destina a sufragar gastos operativos y de funcionamiento relacionados con la formación y la gestión del programa. Por tanto, la naturaleza de la ayuda se ajusta a la definición de subvención de explotación.</w:t>
      </w:r>
    </w:p>
    <w:p w14:paraId="2ADAEE75" w14:textId="77777777" w:rsidR="00F36E8E" w:rsidRDefault="00943F9C"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En cuanto al registro contable, la Norma de Registro y Valoración 18ª del PGC establece que las subvenciones de explotación deben reconocerse inicialmente como ingresos directamente imputados al patrimonio neto y, posteriormente, trasladarse a la cuenta de pérdidas y ganancias como ingresos del ejercicio en el que se devenguen los gastos que estén financiando. En este sentido, la imputación a resultados debe realizarse de forma correlacionada con los gastos que la subvención financia, siguiendo un criterio sistemático y racional. </w:t>
      </w:r>
    </w:p>
    <w:p w14:paraId="3F66537A" w14:textId="7FFD1350" w:rsidR="008C7BAE" w:rsidRDefault="008C7BAE" w:rsidP="00217B2E">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La periodificación en el contexto de las subvenciones de explotación implica que los ingresos y gastos deben imputarse al ejercicio económico al que realmente </w:t>
      </w:r>
      <w:r w:rsidRPr="00943F9C">
        <w:rPr>
          <w:rFonts w:ascii="Calibri" w:hAnsi="Calibri" w:cs="Calibri"/>
          <w:sz w:val="24"/>
          <w:szCs w:val="24"/>
        </w:rPr>
        <w:lastRenderedPageBreak/>
        <w:t>corresponden, con independencia del momento en que se produzca el cobro o pago. Así, el ingreso derivado de la subvención debe reconocerse en la cuenta de pérdidas y ganancias de manera correlacionada con los gastos que financia, y no necesariamente en el momento de su cobro. En consecuencia, al cierre del ejercicio, si parte de la subvención recibida está destinada a financiar gastos que se devengarán en ejercicios futuros, únicamente se reconocerá como ingreso la parte correspondiente a los gastos efectivamente incurridos en el ejercicio en curso. El importe restante permanecerá en el patrimonio neto y se irá traspasando a resultados conforme se vayan devengando los gastos en los ejercicios siguientes.</w:t>
      </w:r>
    </w:p>
    <w:p w14:paraId="30CF9A9B" w14:textId="361DD849" w:rsidR="008C7BAE" w:rsidRPr="001A3FE2" w:rsidRDefault="00F36E8E" w:rsidP="00217B2E">
      <w:pPr>
        <w:spacing w:after="120" w:line="276" w:lineRule="auto"/>
        <w:ind w:left="708"/>
        <w:jc w:val="both"/>
        <w:rPr>
          <w:rFonts w:ascii="Calibri" w:hAnsi="Calibri" w:cs="Calibri"/>
          <w:sz w:val="24"/>
          <w:szCs w:val="24"/>
          <w:highlight w:val="lightGray"/>
        </w:rPr>
      </w:pPr>
      <w:r w:rsidRPr="00F36E8E">
        <w:rPr>
          <w:rFonts w:ascii="Calibri" w:hAnsi="Calibri" w:cs="Calibri"/>
          <w:sz w:val="24"/>
          <w:szCs w:val="24"/>
        </w:rPr>
        <w:t>Adicionalmente, el artículo 8 del Real Decreto 876/2024 exige a la entidad beneficiaria mantener un sistema de contabilidad separado para todas las transacciones relacionadas con el proyecto financiado, o al menos una codificación contable adecuada que permita identificar claramente dichas transacciones. Asimismo, la entidad debe conservar los libros contables, registros y demás documentos justificativos durante el plazo legalmente establecido, garantizando la trazabilidad y la adecuada justificación de los fondos recibidos.</w:t>
      </w:r>
    </w:p>
    <w:p w14:paraId="5A386537" w14:textId="77777777" w:rsidR="00693437" w:rsidRPr="00943F9C" w:rsidRDefault="00693437" w:rsidP="00943F9C">
      <w:pPr>
        <w:spacing w:line="276" w:lineRule="auto"/>
        <w:rPr>
          <w:rFonts w:ascii="Calibri" w:hAnsi="Calibri" w:cs="Calibri"/>
          <w:b/>
          <w:bCs/>
          <w:i/>
          <w:iCs/>
          <w:sz w:val="24"/>
          <w:szCs w:val="24"/>
          <w:u w:val="single"/>
        </w:rPr>
      </w:pPr>
      <w:r w:rsidRPr="00943F9C">
        <w:rPr>
          <w:rFonts w:ascii="Calibri" w:hAnsi="Calibri" w:cs="Calibri"/>
          <w:b/>
          <w:bCs/>
          <w:i/>
          <w:iCs/>
          <w:sz w:val="24"/>
          <w:szCs w:val="24"/>
          <w:u w:val="single"/>
        </w:rPr>
        <w:t>Conclusiones respecto de la relación Red.es y Unión Profesional</w:t>
      </w:r>
    </w:p>
    <w:p w14:paraId="408FC885" w14:textId="77777777" w:rsidR="00693437" w:rsidRPr="00943F9C" w:rsidRDefault="00693437" w:rsidP="006148B4">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t>Existen argumentos suficientes para considerar la Subvención otorgada por parte de Red.es a Unión Profesional en su parte variable como una subvención vinculada al precio y que, como tal, debe formar parte de la base imponible del IVA de los servicios de formación prestados por Unión Profesional en el ámbito de la citada subvención.</w:t>
      </w:r>
    </w:p>
    <w:p w14:paraId="63909C31" w14:textId="77777777" w:rsidR="00693437" w:rsidRPr="00943F9C" w:rsidRDefault="00693437" w:rsidP="006148B4">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t>No obstante, en la medida en que nos encontramos ante servicios de formación, previsiblemente exentos del IVA, de acuerdo con lo establecido en el artículo 20. Uno. 9 de la LIVA, la consideración de las subvenciones recibidas como subvenciones vinculadas al precio no tiene impacto alguno en términos de gravamen sobre las cantidades percibidas.</w:t>
      </w:r>
    </w:p>
    <w:p w14:paraId="484062AB" w14:textId="3164DAE3" w:rsidR="00693437" w:rsidRPr="00943F9C" w:rsidRDefault="00390E41" w:rsidP="006148B4">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t>Distintas consideraciones caben</w:t>
      </w:r>
      <w:r w:rsidR="00693437" w:rsidRPr="00943F9C">
        <w:rPr>
          <w:rFonts w:ascii="Calibri" w:hAnsi="Calibri" w:cs="Calibri"/>
          <w:sz w:val="24"/>
          <w:szCs w:val="24"/>
        </w:rPr>
        <w:t xml:space="preserve"> realizar respecto de la denominada “parte fija” de la subvención, destinada esencialmente a la puesta en marcha del proyecto, siendo más discutible en este caso la existencia de una vinculación directa entre la ayuda percibida y un eventual servicio prestado por parte de Unión Profesional, cuyo contravalor efectivo pudiera suponer dicha subvención en su parte fija.</w:t>
      </w:r>
    </w:p>
    <w:p w14:paraId="0DCF4424" w14:textId="77777777" w:rsidR="00693437" w:rsidRPr="00943F9C" w:rsidRDefault="00693437" w:rsidP="006148B4">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t xml:space="preserve">En todo caso, Unión Profesional deberá emitir una factura a Red.es por el importe de la subvención recibida, en su componente variable, señalando en la factura que se trata de una operación exenta del IVA, de acuerdo con lo señalado en el artículo 6 del Real Decreto 1619/2012, de 30 de noviembre por el que se aprueba el Reglamento por el que se regulan las obligaciones de facturación (Reglamento de Facturación). </w:t>
      </w:r>
    </w:p>
    <w:p w14:paraId="3777A94E" w14:textId="77777777" w:rsidR="00693437" w:rsidRPr="00943F9C" w:rsidRDefault="00693437" w:rsidP="006148B4">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t xml:space="preserve">En este sentido, el propio TEAC, en su Resolución de fecha 21 de febrero de 2023, concluye, en un caso de subvenciones vinculadas al precio, que es la entidad pública </w:t>
      </w:r>
      <w:r w:rsidRPr="00943F9C">
        <w:rPr>
          <w:rFonts w:ascii="Calibri" w:hAnsi="Calibri" w:cs="Calibri"/>
          <w:sz w:val="24"/>
          <w:szCs w:val="24"/>
        </w:rPr>
        <w:lastRenderedPageBreak/>
        <w:t>concedente de la subvención quien debe resultar destinataria de la factura, por la parte de la base imponible integrada por la subvención concedida.  En esta misma línea se ha pronunciado recientemente la DGT en Consulta vinculante, Núm. V-0240-25.</w:t>
      </w:r>
    </w:p>
    <w:p w14:paraId="179214E5" w14:textId="42FCFFB6" w:rsidR="00693437" w:rsidRPr="00A044C7" w:rsidRDefault="00693437" w:rsidP="006148B4">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t>Todo lo anterior, sin perjuicio del eventual impacto, en su caso, sobre la prorrata de deducción de Unión Profesional como consecuencia de la realización de operaciones exentas del IVA, limitativas del derecho a la deducción.</w:t>
      </w:r>
    </w:p>
    <w:p w14:paraId="15648553" w14:textId="77777777" w:rsidR="00322DEF" w:rsidRPr="00943F9C" w:rsidRDefault="00322DEF" w:rsidP="00943F9C">
      <w:pPr>
        <w:spacing w:after="120" w:line="276" w:lineRule="auto"/>
        <w:ind w:left="348"/>
        <w:jc w:val="both"/>
        <w:rPr>
          <w:rFonts w:ascii="Calibri" w:hAnsi="Calibri" w:cs="Calibri"/>
          <w:i/>
          <w:sz w:val="24"/>
          <w:szCs w:val="24"/>
        </w:rPr>
      </w:pPr>
      <w:r w:rsidRPr="00943F9C">
        <w:rPr>
          <w:rFonts w:ascii="Calibri" w:hAnsi="Calibri" w:cs="Calibri"/>
          <w:b/>
          <w:i/>
          <w:sz w:val="24"/>
          <w:szCs w:val="24"/>
        </w:rPr>
        <w:t>1.2) con los Consejos Generales y Colegios Profesionales de ámbito nacional, en su papel de “entidades colaboradoras”</w:t>
      </w:r>
    </w:p>
    <w:p w14:paraId="47C1F0CF" w14:textId="77777777" w:rsidR="00F36E8E" w:rsidRDefault="00F36E8E" w:rsidP="00943F9C">
      <w:pPr>
        <w:spacing w:after="120" w:line="276" w:lineRule="auto"/>
        <w:ind w:left="708"/>
        <w:jc w:val="both"/>
        <w:rPr>
          <w:rFonts w:ascii="Calibri" w:hAnsi="Calibri" w:cs="Calibri"/>
          <w:sz w:val="24"/>
          <w:szCs w:val="24"/>
        </w:rPr>
      </w:pPr>
      <w:r w:rsidRPr="00F36E8E">
        <w:rPr>
          <w:rFonts w:ascii="Calibri" w:hAnsi="Calibri" w:cs="Calibri"/>
          <w:sz w:val="24"/>
          <w:szCs w:val="24"/>
        </w:rPr>
        <w:t>De conformidad con la cláusula Sexta. “Compensación económica por las actuaciones realizadas por la entidad colaboradora” del borrador de convenio de colaboración facilitado: “La firma de este Convenio no comporta por sí misma ningún tipo de contraprestación económica, ni produce ningún incremento del gasto público.”</w:t>
      </w:r>
    </w:p>
    <w:p w14:paraId="3D77C157" w14:textId="4811FACD" w:rsidR="00A03F9A" w:rsidRDefault="00D32E3C" w:rsidP="00110E72">
      <w:pPr>
        <w:spacing w:after="120" w:line="276" w:lineRule="auto"/>
        <w:ind w:left="708"/>
        <w:jc w:val="both"/>
        <w:rPr>
          <w:rFonts w:ascii="Calibri" w:hAnsi="Calibri" w:cs="Calibri"/>
          <w:sz w:val="24"/>
          <w:szCs w:val="24"/>
        </w:rPr>
      </w:pPr>
      <w:r w:rsidRPr="00943F9C">
        <w:rPr>
          <w:rFonts w:ascii="Calibri" w:hAnsi="Calibri" w:cs="Calibri"/>
          <w:sz w:val="24"/>
          <w:szCs w:val="24"/>
        </w:rPr>
        <w:t xml:space="preserve">En este sentido no existe flujo monetario entre </w:t>
      </w:r>
      <w:r w:rsidR="003C602C" w:rsidRPr="00943F9C">
        <w:rPr>
          <w:rFonts w:ascii="Calibri" w:hAnsi="Calibri" w:cs="Calibri"/>
          <w:sz w:val="24"/>
          <w:szCs w:val="24"/>
        </w:rPr>
        <w:t>el órgano concedente de la ayuda y los Consejos Generales y Colegios Profesionales de ámbito nacional, en su papel de “entidades colaboradoras”</w:t>
      </w:r>
      <w:r w:rsidR="00446F61" w:rsidRPr="00943F9C">
        <w:rPr>
          <w:rFonts w:ascii="Calibri" w:hAnsi="Calibri" w:cs="Calibri"/>
          <w:sz w:val="24"/>
          <w:szCs w:val="24"/>
        </w:rPr>
        <w:t>.</w:t>
      </w:r>
    </w:p>
    <w:p w14:paraId="36AB500A" w14:textId="77777777" w:rsidR="00322DEF" w:rsidRPr="00110E72" w:rsidRDefault="00322DEF" w:rsidP="00943F9C">
      <w:pPr>
        <w:spacing w:before="240" w:after="240" w:line="276" w:lineRule="auto"/>
        <w:jc w:val="both"/>
        <w:rPr>
          <w:rFonts w:ascii="Calibri" w:hAnsi="Calibri" w:cs="Calibri"/>
          <w:b/>
          <w:sz w:val="28"/>
          <w:szCs w:val="28"/>
          <w:u w:val="single"/>
        </w:rPr>
      </w:pPr>
      <w:r w:rsidRPr="00110E72">
        <w:rPr>
          <w:rFonts w:ascii="Calibri" w:hAnsi="Calibri" w:cs="Calibri"/>
          <w:b/>
          <w:sz w:val="28"/>
          <w:szCs w:val="28"/>
          <w:u w:val="single"/>
        </w:rPr>
        <w:t>Nivel 2: Relaciones de Unión Profesional</w:t>
      </w:r>
    </w:p>
    <w:p w14:paraId="652A6187" w14:textId="2065F87A" w:rsidR="00322DEF" w:rsidRPr="00943F9C" w:rsidRDefault="00322DEF" w:rsidP="00110E72">
      <w:pPr>
        <w:spacing w:after="120" w:line="276" w:lineRule="auto"/>
        <w:ind w:left="348"/>
        <w:jc w:val="both"/>
        <w:rPr>
          <w:rFonts w:ascii="Calibri" w:hAnsi="Calibri" w:cs="Calibri"/>
          <w:b/>
          <w:i/>
          <w:sz w:val="24"/>
          <w:szCs w:val="24"/>
        </w:rPr>
      </w:pPr>
      <w:r w:rsidRPr="00943F9C">
        <w:rPr>
          <w:rFonts w:ascii="Calibri" w:hAnsi="Calibri" w:cs="Calibri"/>
          <w:b/>
          <w:i/>
          <w:sz w:val="24"/>
          <w:szCs w:val="24"/>
        </w:rPr>
        <w:t xml:space="preserve">2.1) con los Consejos Generales y Colegios Profesionales de ámbito nacional en su papel de </w:t>
      </w:r>
      <w:r w:rsidR="00356A71">
        <w:rPr>
          <w:rFonts w:ascii="Calibri" w:hAnsi="Calibri" w:cs="Calibri"/>
          <w:b/>
          <w:i/>
          <w:sz w:val="24"/>
          <w:szCs w:val="24"/>
        </w:rPr>
        <w:t>e</w:t>
      </w:r>
      <w:r w:rsidRPr="00943F9C">
        <w:rPr>
          <w:rFonts w:ascii="Calibri" w:hAnsi="Calibri" w:cs="Calibri"/>
          <w:b/>
          <w:i/>
          <w:sz w:val="24"/>
          <w:szCs w:val="24"/>
        </w:rPr>
        <w:t xml:space="preserve">ntidades </w:t>
      </w:r>
      <w:r w:rsidR="00356A71">
        <w:rPr>
          <w:rFonts w:ascii="Calibri" w:hAnsi="Calibri" w:cs="Calibri"/>
          <w:b/>
          <w:i/>
          <w:sz w:val="24"/>
          <w:szCs w:val="24"/>
        </w:rPr>
        <w:t>a</w:t>
      </w:r>
      <w:r w:rsidRPr="00943F9C">
        <w:rPr>
          <w:rFonts w:ascii="Calibri" w:hAnsi="Calibri" w:cs="Calibri"/>
          <w:b/>
          <w:i/>
          <w:sz w:val="24"/>
          <w:szCs w:val="24"/>
        </w:rPr>
        <w:t>dheridas (</w:t>
      </w:r>
      <w:r w:rsidR="00356A71">
        <w:rPr>
          <w:rFonts w:ascii="Calibri" w:hAnsi="Calibri" w:cs="Calibri"/>
          <w:b/>
          <w:i/>
          <w:sz w:val="24"/>
          <w:szCs w:val="24"/>
        </w:rPr>
        <w:t>EA</w:t>
      </w:r>
      <w:r w:rsidRPr="00943F9C">
        <w:rPr>
          <w:rFonts w:ascii="Calibri" w:hAnsi="Calibri" w:cs="Calibri"/>
          <w:b/>
          <w:i/>
          <w:sz w:val="24"/>
          <w:szCs w:val="24"/>
        </w:rPr>
        <w:t>)</w:t>
      </w:r>
    </w:p>
    <w:p w14:paraId="7850B045" w14:textId="07A5D271" w:rsidR="00184A6C" w:rsidRPr="00943F9C" w:rsidRDefault="00CC1D34" w:rsidP="00110E72">
      <w:pPr>
        <w:spacing w:after="120" w:line="276" w:lineRule="auto"/>
        <w:jc w:val="both"/>
        <w:rPr>
          <w:rFonts w:ascii="Calibri" w:hAnsi="Calibri" w:cs="Calibri"/>
          <w:sz w:val="24"/>
          <w:szCs w:val="24"/>
        </w:rPr>
      </w:pPr>
      <w:r w:rsidRPr="00943F9C">
        <w:rPr>
          <w:rFonts w:ascii="Calibri" w:hAnsi="Calibri" w:cs="Calibri"/>
          <w:sz w:val="24"/>
          <w:szCs w:val="24"/>
        </w:rPr>
        <w:t xml:space="preserve">La relación financiera entre Unión Profesional y las </w:t>
      </w:r>
      <w:r w:rsidR="00356A71">
        <w:rPr>
          <w:rFonts w:ascii="Calibri" w:hAnsi="Calibri" w:cs="Calibri"/>
          <w:sz w:val="24"/>
          <w:szCs w:val="24"/>
        </w:rPr>
        <w:t>e</w:t>
      </w:r>
      <w:r w:rsidRPr="00943F9C">
        <w:rPr>
          <w:rFonts w:ascii="Calibri" w:hAnsi="Calibri" w:cs="Calibri"/>
          <w:sz w:val="24"/>
          <w:szCs w:val="24"/>
        </w:rPr>
        <w:t xml:space="preserve">ntidades </w:t>
      </w:r>
      <w:r w:rsidR="00356A71">
        <w:rPr>
          <w:rFonts w:ascii="Calibri" w:hAnsi="Calibri" w:cs="Calibri"/>
          <w:sz w:val="24"/>
          <w:szCs w:val="24"/>
        </w:rPr>
        <w:t>a</w:t>
      </w:r>
      <w:r w:rsidRPr="00943F9C">
        <w:rPr>
          <w:rFonts w:ascii="Calibri" w:hAnsi="Calibri" w:cs="Calibri"/>
          <w:sz w:val="24"/>
          <w:szCs w:val="24"/>
        </w:rPr>
        <w:t>dheridas se formaliza mediante el Convenio de Adhesión, que establece las condiciones de elegibilidad, justificación y control conforme al Real Decreto 876/2024 y a la Instrucción Técnica de Gestión (ITG). El convenio define la estructura de pagos, basada en un importe de 1.780 € por alumno certificado,</w:t>
      </w:r>
      <w:r w:rsidR="00184A6C" w:rsidRPr="00943F9C">
        <w:rPr>
          <w:rFonts w:ascii="Calibri" w:hAnsi="Calibri" w:cs="Calibri"/>
          <w:sz w:val="24"/>
          <w:szCs w:val="24"/>
        </w:rPr>
        <w:t xml:space="preserve"> correspondiente a la parte variable de la subvención. </w:t>
      </w:r>
    </w:p>
    <w:p w14:paraId="65DCFCDA" w14:textId="7802C044" w:rsidR="00CC1D34" w:rsidRDefault="004E5961" w:rsidP="00110E72">
      <w:pPr>
        <w:spacing w:after="120" w:line="276" w:lineRule="auto"/>
        <w:jc w:val="both"/>
        <w:rPr>
          <w:rFonts w:ascii="Calibri" w:hAnsi="Calibri" w:cs="Calibri"/>
          <w:sz w:val="24"/>
          <w:szCs w:val="24"/>
        </w:rPr>
      </w:pPr>
      <w:r w:rsidRPr="00943F9C">
        <w:rPr>
          <w:rFonts w:ascii="Calibri" w:hAnsi="Calibri" w:cs="Calibri"/>
          <w:sz w:val="24"/>
          <w:szCs w:val="24"/>
        </w:rPr>
        <w:t xml:space="preserve">La cláusula </w:t>
      </w:r>
      <w:r w:rsidR="00CC1D34" w:rsidRPr="00943F9C">
        <w:rPr>
          <w:rFonts w:ascii="Calibri" w:hAnsi="Calibri" w:cs="Calibri"/>
          <w:sz w:val="24"/>
          <w:szCs w:val="24"/>
        </w:rPr>
        <w:t>DÉCIMA</w:t>
      </w:r>
      <w:r w:rsidRPr="00943F9C">
        <w:rPr>
          <w:rFonts w:ascii="Calibri" w:hAnsi="Calibri" w:cs="Calibri"/>
          <w:sz w:val="24"/>
          <w:szCs w:val="24"/>
        </w:rPr>
        <w:t xml:space="preserve"> del Convenio de Adhesión –</w:t>
      </w:r>
      <w:r w:rsidR="00CC1D34" w:rsidRPr="00943F9C">
        <w:rPr>
          <w:rFonts w:ascii="Calibri" w:hAnsi="Calibri" w:cs="Calibri"/>
          <w:sz w:val="24"/>
          <w:szCs w:val="24"/>
        </w:rPr>
        <w:t xml:space="preserve"> </w:t>
      </w:r>
      <w:r w:rsidRPr="00943F9C">
        <w:rPr>
          <w:rFonts w:ascii="Calibri" w:hAnsi="Calibri" w:cs="Calibri"/>
          <w:sz w:val="24"/>
          <w:szCs w:val="24"/>
        </w:rPr>
        <w:t>“</w:t>
      </w:r>
      <w:r w:rsidR="00CC1D34" w:rsidRPr="00943F9C">
        <w:rPr>
          <w:rFonts w:ascii="Calibri" w:hAnsi="Calibri" w:cs="Calibri"/>
          <w:sz w:val="24"/>
          <w:szCs w:val="24"/>
        </w:rPr>
        <w:t>FORMA DE PAGO A LA ENTIDAD ADHERIDA”</w:t>
      </w:r>
      <w:r w:rsidRPr="00943F9C">
        <w:rPr>
          <w:rFonts w:ascii="Calibri" w:hAnsi="Calibri" w:cs="Calibri"/>
          <w:sz w:val="24"/>
          <w:szCs w:val="24"/>
        </w:rPr>
        <w:t xml:space="preserve">, indica que </w:t>
      </w:r>
      <w:r w:rsidR="00184A6C" w:rsidRPr="00943F9C">
        <w:rPr>
          <w:rFonts w:ascii="Calibri" w:hAnsi="Calibri" w:cs="Calibri"/>
          <w:sz w:val="24"/>
          <w:szCs w:val="24"/>
        </w:rPr>
        <w:t>el</w:t>
      </w:r>
      <w:r w:rsidRPr="00943F9C">
        <w:rPr>
          <w:rFonts w:ascii="Calibri" w:hAnsi="Calibri" w:cs="Calibri"/>
          <w:sz w:val="24"/>
          <w:szCs w:val="24"/>
        </w:rPr>
        <w:t xml:space="preserve"> flujo se materializará en las siguientes cuantías:</w:t>
      </w:r>
    </w:p>
    <w:p w14:paraId="009479A7" w14:textId="579BEAAA" w:rsidR="00F36E8E" w:rsidRPr="00F36E8E" w:rsidRDefault="00F36E8E" w:rsidP="00110E72">
      <w:pPr>
        <w:pStyle w:val="Prrafodelista"/>
        <w:numPr>
          <w:ilvl w:val="0"/>
          <w:numId w:val="30"/>
        </w:numPr>
        <w:spacing w:after="120" w:line="276" w:lineRule="auto"/>
        <w:contextualSpacing w:val="0"/>
        <w:jc w:val="both"/>
        <w:rPr>
          <w:rFonts w:ascii="Calibri" w:hAnsi="Calibri" w:cs="Calibri"/>
          <w:sz w:val="24"/>
          <w:szCs w:val="24"/>
        </w:rPr>
      </w:pPr>
      <w:r w:rsidRPr="00F36E8E">
        <w:rPr>
          <w:rFonts w:ascii="Calibri" w:hAnsi="Calibri" w:cs="Calibri"/>
          <w:sz w:val="24"/>
          <w:szCs w:val="24"/>
        </w:rPr>
        <w:t xml:space="preserve">75 € tras la resolución de concesión y recepción por UP de la parte fija. </w:t>
      </w:r>
    </w:p>
    <w:p w14:paraId="5B0BA388" w14:textId="10DF7220" w:rsidR="00F36E8E" w:rsidRPr="00F36E8E" w:rsidRDefault="00F36E8E" w:rsidP="00110E72">
      <w:pPr>
        <w:pStyle w:val="Prrafodelista"/>
        <w:numPr>
          <w:ilvl w:val="0"/>
          <w:numId w:val="30"/>
        </w:numPr>
        <w:spacing w:after="120" w:line="276" w:lineRule="auto"/>
        <w:contextualSpacing w:val="0"/>
        <w:jc w:val="both"/>
        <w:rPr>
          <w:rFonts w:ascii="Calibri" w:hAnsi="Calibri" w:cs="Calibri"/>
          <w:sz w:val="24"/>
          <w:szCs w:val="24"/>
        </w:rPr>
      </w:pPr>
      <w:r w:rsidRPr="00F36E8E">
        <w:rPr>
          <w:rFonts w:ascii="Calibri" w:hAnsi="Calibri" w:cs="Calibri"/>
          <w:sz w:val="24"/>
          <w:szCs w:val="24"/>
        </w:rPr>
        <w:t xml:space="preserve">150 € al lanzamiento de la formación. </w:t>
      </w:r>
    </w:p>
    <w:p w14:paraId="688D7288" w14:textId="73999E0E" w:rsidR="00F36E8E" w:rsidRPr="00F36E8E" w:rsidRDefault="00F36E8E" w:rsidP="00110E72">
      <w:pPr>
        <w:pStyle w:val="Prrafodelista"/>
        <w:numPr>
          <w:ilvl w:val="0"/>
          <w:numId w:val="30"/>
        </w:numPr>
        <w:spacing w:after="120" w:line="276" w:lineRule="auto"/>
        <w:contextualSpacing w:val="0"/>
        <w:jc w:val="both"/>
        <w:rPr>
          <w:rFonts w:ascii="Calibri" w:hAnsi="Calibri" w:cs="Calibri"/>
          <w:sz w:val="24"/>
          <w:szCs w:val="24"/>
        </w:rPr>
      </w:pPr>
      <w:r w:rsidRPr="00F36E8E">
        <w:rPr>
          <w:rFonts w:ascii="Calibri" w:hAnsi="Calibri" w:cs="Calibri"/>
          <w:sz w:val="24"/>
          <w:szCs w:val="24"/>
        </w:rPr>
        <w:t xml:space="preserve">25 € cuando el programa alcance el 12,5% de alumnos finalizados (condicionado al objetivo global de 10.000). </w:t>
      </w:r>
    </w:p>
    <w:p w14:paraId="6EA557BA" w14:textId="1C925FFB" w:rsidR="00F36E8E" w:rsidRPr="00F36E8E" w:rsidRDefault="00F36E8E" w:rsidP="00110E72">
      <w:pPr>
        <w:pStyle w:val="Prrafodelista"/>
        <w:numPr>
          <w:ilvl w:val="0"/>
          <w:numId w:val="30"/>
        </w:numPr>
        <w:spacing w:after="120" w:line="276" w:lineRule="auto"/>
        <w:contextualSpacing w:val="0"/>
        <w:jc w:val="both"/>
        <w:rPr>
          <w:rFonts w:ascii="Calibri" w:hAnsi="Calibri" w:cs="Calibri"/>
          <w:sz w:val="24"/>
          <w:szCs w:val="24"/>
        </w:rPr>
      </w:pPr>
      <w:r w:rsidRPr="00F36E8E">
        <w:rPr>
          <w:rFonts w:ascii="Calibri" w:hAnsi="Calibri" w:cs="Calibri"/>
          <w:sz w:val="24"/>
          <w:szCs w:val="24"/>
        </w:rPr>
        <w:t>65 € al alcanzar el 50% de finalizados (condicionado al objetivo global de 40.000).</w:t>
      </w:r>
    </w:p>
    <w:p w14:paraId="72ACEBB7" w14:textId="77777777" w:rsidR="00CC1D34" w:rsidRPr="00943F9C" w:rsidRDefault="00CC1D34" w:rsidP="00110E72">
      <w:pPr>
        <w:spacing w:after="120" w:line="276" w:lineRule="auto"/>
        <w:jc w:val="both"/>
        <w:rPr>
          <w:rFonts w:ascii="Calibri" w:hAnsi="Calibri" w:cs="Calibri"/>
          <w:sz w:val="24"/>
          <w:szCs w:val="24"/>
        </w:rPr>
      </w:pPr>
      <w:r w:rsidRPr="00943F9C">
        <w:rPr>
          <w:rFonts w:ascii="Calibri" w:hAnsi="Calibri" w:cs="Calibri"/>
          <w:sz w:val="24"/>
          <w:szCs w:val="24"/>
        </w:rPr>
        <w:t>El pago final completa el importe por alumno, descontando anticipos, y se ajusta una vez alcanzado el 50% global. Además, se contempla una compensación adicional de 3 €/hora por tutorización online específica para alumnos procedentes de otros Consejos o Colegios.</w:t>
      </w:r>
    </w:p>
    <w:p w14:paraId="7FF9B790" w14:textId="69A7095A" w:rsidR="00CC1D34" w:rsidRPr="00943F9C" w:rsidRDefault="00CC1D34" w:rsidP="00110E72">
      <w:pPr>
        <w:spacing w:after="120" w:line="276" w:lineRule="auto"/>
        <w:jc w:val="both"/>
        <w:rPr>
          <w:rFonts w:ascii="Calibri" w:hAnsi="Calibri" w:cs="Calibri"/>
          <w:sz w:val="24"/>
          <w:szCs w:val="24"/>
        </w:rPr>
      </w:pPr>
      <w:r w:rsidRPr="00943F9C">
        <w:rPr>
          <w:rFonts w:ascii="Calibri" w:hAnsi="Calibri" w:cs="Calibri"/>
          <w:sz w:val="24"/>
          <w:szCs w:val="24"/>
        </w:rPr>
        <w:t xml:space="preserve">Para el cobro, las </w:t>
      </w:r>
      <w:r w:rsidR="00356A71">
        <w:rPr>
          <w:rFonts w:ascii="Calibri" w:hAnsi="Calibri" w:cs="Calibri"/>
          <w:sz w:val="24"/>
          <w:szCs w:val="24"/>
        </w:rPr>
        <w:t>e</w:t>
      </w:r>
      <w:r w:rsidRPr="00943F9C">
        <w:rPr>
          <w:rFonts w:ascii="Calibri" w:hAnsi="Calibri" w:cs="Calibri"/>
          <w:sz w:val="24"/>
          <w:szCs w:val="24"/>
        </w:rPr>
        <w:t xml:space="preserve">ntidades </w:t>
      </w:r>
      <w:r w:rsidR="00356A71">
        <w:rPr>
          <w:rFonts w:ascii="Calibri" w:hAnsi="Calibri" w:cs="Calibri"/>
          <w:sz w:val="24"/>
          <w:szCs w:val="24"/>
        </w:rPr>
        <w:t>a</w:t>
      </w:r>
      <w:r w:rsidRPr="00943F9C">
        <w:rPr>
          <w:rFonts w:ascii="Calibri" w:hAnsi="Calibri" w:cs="Calibri"/>
          <w:sz w:val="24"/>
          <w:szCs w:val="24"/>
        </w:rPr>
        <w:t xml:space="preserve">dheridas deben cargar evidencias en el Sistema Único de Gestión, incluyendo inscripciones, asistencia, progreso en teleformación, resultados y </w:t>
      </w:r>
      <w:r w:rsidRPr="00943F9C">
        <w:rPr>
          <w:rFonts w:ascii="Calibri" w:hAnsi="Calibri" w:cs="Calibri"/>
          <w:sz w:val="24"/>
          <w:szCs w:val="24"/>
        </w:rPr>
        <w:lastRenderedPageBreak/>
        <w:t>documentación económica conforme a plantillas oficiales (RD 876/2024, Anexo III; ITG, apartado 4; Convenio, Anexo I).</w:t>
      </w:r>
    </w:p>
    <w:p w14:paraId="5B9C83DF" w14:textId="77777777" w:rsidR="00C91E77" w:rsidRPr="00943F9C" w:rsidRDefault="00C91E77" w:rsidP="00110E72">
      <w:pPr>
        <w:spacing w:after="120" w:line="276" w:lineRule="auto"/>
        <w:jc w:val="both"/>
        <w:rPr>
          <w:rFonts w:ascii="Calibri" w:hAnsi="Calibri" w:cs="Calibri"/>
          <w:b/>
          <w:bCs/>
          <w:i/>
          <w:iCs/>
          <w:sz w:val="24"/>
          <w:szCs w:val="24"/>
          <w:u w:val="single"/>
        </w:rPr>
      </w:pPr>
      <w:r w:rsidRPr="00943F9C">
        <w:rPr>
          <w:rFonts w:ascii="Calibri" w:hAnsi="Calibri" w:cs="Calibri"/>
          <w:b/>
          <w:bCs/>
          <w:i/>
          <w:iCs/>
          <w:sz w:val="24"/>
          <w:szCs w:val="24"/>
          <w:u w:val="single"/>
        </w:rPr>
        <w:t xml:space="preserve">Conclusiones respecto de la relación Unión Profesional y Consejos Generales </w:t>
      </w:r>
    </w:p>
    <w:p w14:paraId="1E7BF3FB" w14:textId="77777777" w:rsidR="00C91E77" w:rsidRPr="00943F9C" w:rsidRDefault="00C91E77" w:rsidP="00110E72">
      <w:pPr>
        <w:pStyle w:val="Prrafodelista"/>
        <w:numPr>
          <w:ilvl w:val="0"/>
          <w:numId w:val="27"/>
        </w:numPr>
        <w:spacing w:after="120" w:line="276" w:lineRule="auto"/>
        <w:contextualSpacing w:val="0"/>
        <w:jc w:val="both"/>
        <w:rPr>
          <w:rFonts w:ascii="Calibri" w:hAnsi="Calibri" w:cs="Calibri"/>
          <w:sz w:val="24"/>
          <w:szCs w:val="24"/>
        </w:rPr>
      </w:pPr>
      <w:r w:rsidRPr="00943F9C">
        <w:rPr>
          <w:rFonts w:ascii="Calibri" w:hAnsi="Calibri" w:cs="Calibri"/>
          <w:sz w:val="24"/>
          <w:szCs w:val="24"/>
        </w:rPr>
        <w:t>Tal y como hemos señalado anteriormente, en principio, la prestación de servicios de formación en materia de “competencias digitales” está exenta del IVA.</w:t>
      </w:r>
    </w:p>
    <w:p w14:paraId="4505B826" w14:textId="6C21D677" w:rsidR="00C91E77" w:rsidRPr="00110E72" w:rsidRDefault="00C91E77" w:rsidP="00110E72">
      <w:pPr>
        <w:pStyle w:val="Prrafodelista"/>
        <w:numPr>
          <w:ilvl w:val="0"/>
          <w:numId w:val="27"/>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En este sentido, los servicios de formación prestados por parte de los Consejos Generales a Unión Profesional que tienen como beneficiarios a los colegiados estarán exentos del IVA. </w:t>
      </w:r>
    </w:p>
    <w:p w14:paraId="0776667F" w14:textId="77777777" w:rsidR="00C91E77" w:rsidRPr="00943F9C" w:rsidRDefault="00C91E77" w:rsidP="00110E72">
      <w:pPr>
        <w:pStyle w:val="Prrafodelista"/>
        <w:numPr>
          <w:ilvl w:val="0"/>
          <w:numId w:val="27"/>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En todo caso, los Consejos Generales deberán emitir una factura a Unión Profesional por el importe percibido debiendo mencionar en factura que se trata de una operación exenta, tal y como establece el artículo 6 del Reglamento de Facturación. </w:t>
      </w:r>
    </w:p>
    <w:p w14:paraId="08E85246" w14:textId="77777777" w:rsidR="00C91E77" w:rsidRPr="00943F9C" w:rsidRDefault="00C91E77" w:rsidP="00110E72">
      <w:pPr>
        <w:pStyle w:val="Prrafodelista"/>
        <w:numPr>
          <w:ilvl w:val="0"/>
          <w:numId w:val="27"/>
        </w:numPr>
        <w:spacing w:after="120" w:line="276" w:lineRule="auto"/>
        <w:contextualSpacing w:val="0"/>
        <w:jc w:val="both"/>
        <w:rPr>
          <w:rFonts w:ascii="Calibri" w:hAnsi="Calibri" w:cs="Calibri"/>
          <w:sz w:val="24"/>
          <w:szCs w:val="24"/>
        </w:rPr>
      </w:pPr>
      <w:r w:rsidRPr="00943F9C">
        <w:rPr>
          <w:rFonts w:ascii="Calibri" w:hAnsi="Calibri" w:cs="Calibri"/>
          <w:sz w:val="24"/>
          <w:szCs w:val="24"/>
        </w:rPr>
        <w:t>La realización de operaciones exentas podrá impactar, en su caso, sobre la prorrata de los Consejos Generales, por cuanto dichas operaciones limitan el derecho a la deducción de quienes la realizan.</w:t>
      </w:r>
    </w:p>
    <w:p w14:paraId="15774F35" w14:textId="500B22E1" w:rsidR="00C91E77" w:rsidRPr="00110E72" w:rsidRDefault="00C91E77" w:rsidP="00110E72">
      <w:pPr>
        <w:pStyle w:val="Prrafodelista"/>
        <w:numPr>
          <w:ilvl w:val="0"/>
          <w:numId w:val="27"/>
        </w:numPr>
        <w:spacing w:after="120" w:line="276" w:lineRule="auto"/>
        <w:contextualSpacing w:val="0"/>
        <w:jc w:val="both"/>
        <w:rPr>
          <w:rFonts w:ascii="Calibri" w:hAnsi="Calibri" w:cs="Calibri"/>
          <w:sz w:val="24"/>
          <w:szCs w:val="24"/>
        </w:rPr>
      </w:pPr>
      <w:r w:rsidRPr="00943F9C">
        <w:rPr>
          <w:rFonts w:ascii="Calibri" w:hAnsi="Calibri" w:cs="Calibri"/>
          <w:sz w:val="24"/>
          <w:szCs w:val="24"/>
        </w:rPr>
        <w:t>Los servicios adicionales que se presten por parte de los Consejos Generales con relación a los cursos impartidos, tales como la difusión o publicidad de los mismos, su organización y gestión, entrega de materiales, etc. gozarán, igualmente, de exención en el IVA cuando estén directamente relacionados con la formación y sean prestados por los Consejos Generales, en tanto que centros docentes, junto con los referidos servicios educativos.</w:t>
      </w:r>
    </w:p>
    <w:p w14:paraId="207BE879" w14:textId="77777777" w:rsidR="00322DEF" w:rsidRPr="00943F9C" w:rsidRDefault="00322DEF" w:rsidP="00110E72">
      <w:pPr>
        <w:spacing w:after="120" w:line="276" w:lineRule="auto"/>
        <w:ind w:left="348"/>
        <w:jc w:val="both"/>
        <w:rPr>
          <w:rFonts w:ascii="Calibri" w:hAnsi="Calibri" w:cs="Calibri"/>
          <w:b/>
          <w:i/>
          <w:sz w:val="24"/>
          <w:szCs w:val="24"/>
        </w:rPr>
      </w:pPr>
      <w:r w:rsidRPr="00943F9C">
        <w:rPr>
          <w:rFonts w:ascii="Calibri" w:hAnsi="Calibri" w:cs="Calibri"/>
          <w:b/>
          <w:i/>
          <w:sz w:val="24"/>
          <w:szCs w:val="24"/>
        </w:rPr>
        <w:t xml:space="preserve">2.2) con los </w:t>
      </w:r>
      <w:bookmarkStart w:id="15" w:name="_Hlk215747629"/>
      <w:r w:rsidRPr="00943F9C">
        <w:rPr>
          <w:rFonts w:ascii="Calibri" w:hAnsi="Calibri" w:cs="Calibri"/>
          <w:b/>
          <w:i/>
          <w:sz w:val="24"/>
          <w:szCs w:val="24"/>
        </w:rPr>
        <w:t>Autores – Expertos</w:t>
      </w:r>
      <w:bookmarkEnd w:id="15"/>
    </w:p>
    <w:p w14:paraId="1752FAC3" w14:textId="60FE29F4" w:rsidR="006A7C47" w:rsidRPr="00943F9C" w:rsidRDefault="006A7C47" w:rsidP="00110E72">
      <w:pPr>
        <w:spacing w:after="120" w:line="276" w:lineRule="auto"/>
        <w:jc w:val="both"/>
        <w:rPr>
          <w:rFonts w:ascii="Calibri" w:hAnsi="Calibri" w:cs="Calibri"/>
          <w:sz w:val="24"/>
          <w:szCs w:val="24"/>
        </w:rPr>
      </w:pPr>
      <w:r w:rsidRPr="00943F9C">
        <w:rPr>
          <w:rFonts w:ascii="Calibri" w:hAnsi="Calibri" w:cs="Calibri"/>
          <w:sz w:val="24"/>
          <w:szCs w:val="24"/>
        </w:rPr>
        <w:t xml:space="preserve">Como ya hemos indicado, los Autores-Expertos, son terceros subcontratados para ejecución parcial de la actividad que constituye el objeto de la subvención. </w:t>
      </w:r>
    </w:p>
    <w:p w14:paraId="5B94ABEE" w14:textId="05CFD3B0" w:rsidR="00E467B5" w:rsidRPr="00943F9C" w:rsidRDefault="00E467B5" w:rsidP="00110E72">
      <w:pPr>
        <w:spacing w:after="120" w:line="276" w:lineRule="auto"/>
        <w:jc w:val="both"/>
        <w:rPr>
          <w:rFonts w:ascii="Calibri" w:hAnsi="Calibri" w:cs="Calibri"/>
          <w:sz w:val="24"/>
          <w:szCs w:val="24"/>
        </w:rPr>
      </w:pPr>
      <w:r w:rsidRPr="00943F9C">
        <w:rPr>
          <w:rFonts w:ascii="Calibri" w:hAnsi="Calibri" w:cs="Calibri"/>
          <w:sz w:val="24"/>
          <w:szCs w:val="24"/>
        </w:rPr>
        <w:t>Su remuneración estará basada en los términos económicos acordados en sus respectivos contratos.</w:t>
      </w:r>
    </w:p>
    <w:p w14:paraId="62989421" w14:textId="5C4B97D3" w:rsidR="00E51B96" w:rsidRPr="00943F9C" w:rsidRDefault="00E51B96" w:rsidP="00110E72">
      <w:pPr>
        <w:spacing w:after="120" w:line="276" w:lineRule="auto"/>
        <w:jc w:val="both"/>
        <w:rPr>
          <w:rFonts w:ascii="Calibri" w:hAnsi="Calibri" w:cs="Calibri"/>
          <w:sz w:val="24"/>
          <w:szCs w:val="24"/>
        </w:rPr>
      </w:pPr>
      <w:r w:rsidRPr="00943F9C">
        <w:rPr>
          <w:rFonts w:ascii="Calibri" w:hAnsi="Calibri" w:cs="Calibri"/>
          <w:sz w:val="24"/>
          <w:szCs w:val="24"/>
        </w:rPr>
        <w:t xml:space="preserve">El flujo monetario </w:t>
      </w:r>
      <w:r w:rsidR="002C7440" w:rsidRPr="00943F9C">
        <w:rPr>
          <w:rFonts w:ascii="Calibri" w:hAnsi="Calibri" w:cs="Calibri"/>
          <w:sz w:val="24"/>
          <w:szCs w:val="24"/>
        </w:rPr>
        <w:t>será la contra</w:t>
      </w:r>
      <w:r w:rsidR="00B5220F" w:rsidRPr="00943F9C">
        <w:rPr>
          <w:rFonts w:ascii="Calibri" w:hAnsi="Calibri" w:cs="Calibri"/>
          <w:sz w:val="24"/>
          <w:szCs w:val="24"/>
        </w:rPr>
        <w:t xml:space="preserve">partida </w:t>
      </w:r>
      <w:r w:rsidR="00931502" w:rsidRPr="00943F9C">
        <w:rPr>
          <w:rFonts w:ascii="Calibri" w:hAnsi="Calibri" w:cs="Calibri"/>
          <w:sz w:val="24"/>
          <w:szCs w:val="24"/>
        </w:rPr>
        <w:t>d</w:t>
      </w:r>
      <w:r w:rsidR="00B5220F" w:rsidRPr="00943F9C">
        <w:rPr>
          <w:rFonts w:ascii="Calibri" w:hAnsi="Calibri" w:cs="Calibri"/>
          <w:sz w:val="24"/>
          <w:szCs w:val="24"/>
        </w:rPr>
        <w:t>el justificante (Recibí/Factura) entregado a UP por parte de los Autores – Expertos.</w:t>
      </w:r>
    </w:p>
    <w:p w14:paraId="2F59EB0B" w14:textId="5B0C658C" w:rsidR="004428F1" w:rsidRPr="004428F1" w:rsidRDefault="00B01476" w:rsidP="00110E72">
      <w:pPr>
        <w:spacing w:after="120" w:line="276" w:lineRule="auto"/>
        <w:jc w:val="both"/>
        <w:rPr>
          <w:rFonts w:ascii="Calibri" w:hAnsi="Calibri" w:cs="Calibri"/>
          <w:sz w:val="24"/>
          <w:szCs w:val="24"/>
        </w:rPr>
      </w:pPr>
      <w:r w:rsidRPr="00943F9C">
        <w:rPr>
          <w:rFonts w:ascii="Calibri" w:hAnsi="Calibri" w:cs="Calibri"/>
          <w:sz w:val="24"/>
          <w:szCs w:val="24"/>
        </w:rPr>
        <w:t>E</w:t>
      </w:r>
      <w:r w:rsidR="00931502" w:rsidRPr="00943F9C">
        <w:rPr>
          <w:rFonts w:ascii="Calibri" w:hAnsi="Calibri" w:cs="Calibri"/>
          <w:sz w:val="24"/>
          <w:szCs w:val="24"/>
        </w:rPr>
        <w:t>n</w:t>
      </w:r>
      <w:r w:rsidRPr="00943F9C">
        <w:rPr>
          <w:rFonts w:ascii="Calibri" w:hAnsi="Calibri" w:cs="Calibri"/>
          <w:sz w:val="24"/>
          <w:szCs w:val="24"/>
        </w:rPr>
        <w:t xml:space="preserve"> este sentido, e</w:t>
      </w:r>
      <w:r w:rsidR="004428F1" w:rsidRPr="004428F1">
        <w:rPr>
          <w:rFonts w:ascii="Calibri" w:hAnsi="Calibri" w:cs="Calibri"/>
          <w:sz w:val="24"/>
          <w:szCs w:val="24"/>
        </w:rPr>
        <w:t xml:space="preserve">l tratamiento fiscal de los servicios prestados por los autores expertos en el marco del contrato denominado </w:t>
      </w:r>
      <w:r w:rsidR="004428F1" w:rsidRPr="004428F1">
        <w:rPr>
          <w:rFonts w:ascii="Calibri" w:hAnsi="Calibri" w:cs="Calibri"/>
          <w:i/>
          <w:sz w:val="24"/>
          <w:szCs w:val="24"/>
        </w:rPr>
        <w:t>“Contratación de autores expertos para el programa de formación de competencias digitales”</w:t>
      </w:r>
      <w:r w:rsidR="004428F1" w:rsidRPr="004428F1">
        <w:rPr>
          <w:rFonts w:ascii="Calibri" w:hAnsi="Calibri" w:cs="Calibri"/>
          <w:sz w:val="24"/>
          <w:szCs w:val="24"/>
        </w:rPr>
        <w:t>, depende de (i) si la colaboración se realiza en el marco de una actividad empresarial o profesional a efectos del IVA, y (ii) de la naturaleza de la retribución a efectos del IRPF (rendimiento del trabajo o de actividades profesionales).</w:t>
      </w:r>
    </w:p>
    <w:p w14:paraId="279ADADE" w14:textId="77777777" w:rsidR="004428F1" w:rsidRPr="004428F1" w:rsidRDefault="004428F1" w:rsidP="00110E72">
      <w:pPr>
        <w:numPr>
          <w:ilvl w:val="0"/>
          <w:numId w:val="17"/>
        </w:numPr>
        <w:spacing w:after="120" w:line="276" w:lineRule="auto"/>
        <w:jc w:val="both"/>
        <w:rPr>
          <w:rFonts w:ascii="Calibri" w:hAnsi="Calibri" w:cs="Calibri"/>
          <w:sz w:val="24"/>
          <w:szCs w:val="24"/>
        </w:rPr>
      </w:pPr>
      <w:r w:rsidRPr="004428F1">
        <w:rPr>
          <w:rFonts w:ascii="Calibri" w:hAnsi="Calibri" w:cs="Calibri"/>
          <w:sz w:val="24"/>
          <w:szCs w:val="24"/>
        </w:rPr>
        <w:t>En IVA, cuando el autor actúa como empresario o profesional, la prestación puede estar sujeta pero exenta en virtud del artículo 20. Uno. 26ª LIVA si se trata de servicios profesionales de autores cuya contraprestación consista en derechos de autor (p. ej., creación original con cesión de derechos de explotación).</w:t>
      </w:r>
    </w:p>
    <w:p w14:paraId="7ACB3044" w14:textId="77777777" w:rsidR="004428F1" w:rsidRPr="004428F1" w:rsidRDefault="004428F1" w:rsidP="00110E72">
      <w:pPr>
        <w:numPr>
          <w:ilvl w:val="0"/>
          <w:numId w:val="17"/>
        </w:numPr>
        <w:spacing w:after="120" w:line="276" w:lineRule="auto"/>
        <w:jc w:val="both"/>
        <w:rPr>
          <w:rFonts w:ascii="Calibri" w:hAnsi="Calibri" w:cs="Calibri"/>
          <w:sz w:val="24"/>
          <w:szCs w:val="24"/>
        </w:rPr>
      </w:pPr>
      <w:r w:rsidRPr="004428F1">
        <w:rPr>
          <w:rFonts w:ascii="Calibri" w:hAnsi="Calibri" w:cs="Calibri"/>
          <w:sz w:val="24"/>
          <w:szCs w:val="24"/>
        </w:rPr>
        <w:lastRenderedPageBreak/>
        <w:t>En IRPF, la retribución por la creación de obras con cesión de derechos puede ser rendimiento del trabajo o rendimiento de actividad profesional, dependiendo de si concurre una actividad económica por parte del autor.</w:t>
      </w:r>
    </w:p>
    <w:p w14:paraId="1DE02B09"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El artículo 5 LIVA define la actividad empresarial o profesional como la ordenación por cuenta propia de medios de producción y/o recursos humanos con la finalidad de intervenir en el mercado.  </w:t>
      </w:r>
    </w:p>
    <w:p w14:paraId="3BDFBEDA"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 xml:space="preserve">De acuerdo con el con el criterio reiterado de la Dirección General de Tributos (V1102-12, V2988-20): </w:t>
      </w:r>
    </w:p>
    <w:p w14:paraId="11A98F15" w14:textId="77777777" w:rsidR="004428F1" w:rsidRPr="004428F1" w:rsidRDefault="004428F1" w:rsidP="00110E72">
      <w:pPr>
        <w:numPr>
          <w:ilvl w:val="0"/>
          <w:numId w:val="18"/>
        </w:numPr>
        <w:spacing w:after="120" w:line="276" w:lineRule="auto"/>
        <w:jc w:val="both"/>
        <w:rPr>
          <w:rFonts w:ascii="Calibri" w:hAnsi="Calibri" w:cs="Calibri"/>
          <w:sz w:val="24"/>
          <w:szCs w:val="24"/>
        </w:rPr>
      </w:pPr>
      <w:r w:rsidRPr="004428F1">
        <w:rPr>
          <w:rFonts w:ascii="Calibri" w:hAnsi="Calibri" w:cs="Calibri"/>
          <w:sz w:val="24"/>
          <w:szCs w:val="24"/>
        </w:rPr>
        <w:t>La habitualidad no es determinante si se aprecia organización de medios y voluntad de intervención en el mercado, incluso de forma ocasional.</w:t>
      </w:r>
    </w:p>
    <w:p w14:paraId="30E2E2F6" w14:textId="77777777" w:rsidR="004428F1" w:rsidRPr="004428F1" w:rsidRDefault="004428F1" w:rsidP="00110E72">
      <w:pPr>
        <w:numPr>
          <w:ilvl w:val="0"/>
          <w:numId w:val="18"/>
        </w:numPr>
        <w:spacing w:after="120" w:line="276" w:lineRule="auto"/>
        <w:jc w:val="both"/>
        <w:rPr>
          <w:rFonts w:ascii="Calibri" w:hAnsi="Calibri" w:cs="Calibri"/>
          <w:sz w:val="24"/>
          <w:szCs w:val="24"/>
        </w:rPr>
      </w:pPr>
      <w:r w:rsidRPr="004428F1">
        <w:rPr>
          <w:rFonts w:ascii="Calibri" w:hAnsi="Calibri" w:cs="Calibri"/>
          <w:sz w:val="24"/>
          <w:szCs w:val="24"/>
        </w:rPr>
        <w:t>Cuando la operación es puntual, aislada y sin intención de continuidad, y se realiza al margen de una actividad empresarial o profesional (sin organización de medios), cabe entender que el autor NO actúa como empresario o profesional a efectos del IVA y, por tanto, la operación queda fuera del ámbito del impuesto para el prestador.</w:t>
      </w:r>
    </w:p>
    <w:p w14:paraId="0B29B20A"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 xml:space="preserve">En este caso, el experto NO tendrá que emitir factura a Unión Profesional, siendo suficiente la emisión de un justificante de cobro (recibo) que documente el servicio prestado. </w:t>
      </w:r>
    </w:p>
    <w:p w14:paraId="599FE5B9" w14:textId="7A30F3E4" w:rsidR="004428F1" w:rsidRPr="004428F1" w:rsidRDefault="004428F1" w:rsidP="00110E72">
      <w:pPr>
        <w:numPr>
          <w:ilvl w:val="0"/>
          <w:numId w:val="18"/>
        </w:numPr>
        <w:spacing w:after="120" w:line="276" w:lineRule="auto"/>
        <w:jc w:val="both"/>
        <w:rPr>
          <w:rFonts w:ascii="Calibri" w:hAnsi="Calibri" w:cs="Calibri"/>
          <w:sz w:val="24"/>
          <w:szCs w:val="24"/>
        </w:rPr>
      </w:pPr>
      <w:r w:rsidRPr="004428F1">
        <w:rPr>
          <w:rFonts w:ascii="Calibri" w:hAnsi="Calibri" w:cs="Calibri"/>
          <w:sz w:val="24"/>
          <w:szCs w:val="24"/>
        </w:rPr>
        <w:t>Si, por el contrario, el autor ordena medios propios con vocación de continuidad se entiende que SÍ actúa como empresario o profesional</w:t>
      </w:r>
      <w:r w:rsidR="002F32DA" w:rsidRPr="00943F9C">
        <w:rPr>
          <w:rFonts w:ascii="Calibri" w:hAnsi="Calibri" w:cs="Calibri"/>
          <w:sz w:val="24"/>
          <w:szCs w:val="24"/>
        </w:rPr>
        <w:t>,</w:t>
      </w:r>
      <w:r w:rsidRPr="004428F1">
        <w:rPr>
          <w:rFonts w:ascii="Calibri" w:hAnsi="Calibri" w:cs="Calibri"/>
          <w:sz w:val="24"/>
          <w:szCs w:val="24"/>
        </w:rPr>
        <w:t xml:space="preserve"> la operación queda sujeta al IVA.</w:t>
      </w:r>
    </w:p>
    <w:p w14:paraId="663CDDF8"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 xml:space="preserve">En este caso, el experto SÍ tendrá que emitir una factura a Unión Profesional de acuerdo con lo señalado en el artículo 2 del Real Decreto 1619/2012, de 30 de noviembre, por el que se aprueba el Reglamento por el que se regulan las obligaciones de facturación. </w:t>
      </w:r>
    </w:p>
    <w:p w14:paraId="481C6549"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No obstante, de cara a determinar si el autor experto debe o no repercutir IVA en la factura que emita, es importante determinar si es de aplicación la exención establecida en el artículo 20. uno. 26º de la Ley del IVA, que declara exentos los servicios profesionales prestados por, entre otros, escritores y autores, cuando la contraprestación consista en derechos de autor.</w:t>
      </w:r>
    </w:p>
    <w:p w14:paraId="04667478"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 xml:space="preserve">En este sentido: </w:t>
      </w:r>
    </w:p>
    <w:p w14:paraId="698ED5FD" w14:textId="77777777" w:rsidR="004428F1" w:rsidRPr="004428F1" w:rsidRDefault="004428F1" w:rsidP="00110E72">
      <w:pPr>
        <w:numPr>
          <w:ilvl w:val="0"/>
          <w:numId w:val="19"/>
        </w:numPr>
        <w:spacing w:after="120" w:line="276" w:lineRule="auto"/>
        <w:jc w:val="both"/>
        <w:rPr>
          <w:rFonts w:ascii="Calibri" w:hAnsi="Calibri" w:cs="Calibri"/>
          <w:sz w:val="24"/>
          <w:szCs w:val="24"/>
        </w:rPr>
      </w:pPr>
      <w:r w:rsidRPr="004428F1">
        <w:rPr>
          <w:rFonts w:ascii="Calibri" w:hAnsi="Calibri" w:cs="Calibri"/>
          <w:sz w:val="24"/>
          <w:szCs w:val="24"/>
        </w:rPr>
        <w:t>Siempre que la prestación consista en una obra original y la remuneración se vincule a derechos de autor, la operación, aun estando sujeta al IVA por realizarse en el marco de una actividad empresarial o profesional, estará exenta en aplicación del mencionado artículo.</w:t>
      </w:r>
    </w:p>
    <w:p w14:paraId="27B4462B" w14:textId="77777777" w:rsidR="004428F1" w:rsidRPr="004428F1" w:rsidRDefault="004428F1" w:rsidP="00110E72">
      <w:pPr>
        <w:numPr>
          <w:ilvl w:val="0"/>
          <w:numId w:val="19"/>
        </w:numPr>
        <w:spacing w:after="120" w:line="276" w:lineRule="auto"/>
        <w:jc w:val="both"/>
        <w:rPr>
          <w:rFonts w:ascii="Calibri" w:hAnsi="Calibri" w:cs="Calibri"/>
          <w:sz w:val="24"/>
          <w:szCs w:val="24"/>
        </w:rPr>
      </w:pPr>
      <w:r w:rsidRPr="004428F1">
        <w:rPr>
          <w:rFonts w:ascii="Calibri" w:hAnsi="Calibri" w:cs="Calibri"/>
          <w:sz w:val="24"/>
          <w:szCs w:val="24"/>
        </w:rPr>
        <w:t>Si los servicios no constituyen una creación original cuya remuneración se corresponde con derechos de autor que éste puede bien explotar en nombre propio o ceder a terceros para su explotación, no será de aplicación la mencionada exención. </w:t>
      </w:r>
    </w:p>
    <w:p w14:paraId="49F4B1BE"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 xml:space="preserve">En el contrato analizado, el objeto principal es el diseño y elaboración de contenidos formativos originales (textos, presentaciones, guiones y otros recursos) con cesión de los </w:t>
      </w:r>
      <w:r w:rsidRPr="004428F1">
        <w:rPr>
          <w:rFonts w:ascii="Calibri" w:hAnsi="Calibri" w:cs="Calibri"/>
          <w:sz w:val="24"/>
          <w:szCs w:val="24"/>
        </w:rPr>
        <w:lastRenderedPageBreak/>
        <w:t xml:space="preserve">derechos de explotación que corresponden al autor a Unión Profesional. En este sentido, parecen cumplirse los requisitos mencionados para la aplicación de la EXENCIÓN en presencia de una actividad profesional, en su caso. </w:t>
      </w:r>
    </w:p>
    <w:p w14:paraId="629BADC8" w14:textId="77777777" w:rsidR="004428F1" w:rsidRPr="004428F1" w:rsidRDefault="004428F1" w:rsidP="00110E72">
      <w:pPr>
        <w:spacing w:after="120" w:line="276" w:lineRule="auto"/>
        <w:jc w:val="both"/>
        <w:rPr>
          <w:rFonts w:ascii="Calibri" w:hAnsi="Calibri" w:cs="Calibri"/>
          <w:sz w:val="24"/>
          <w:szCs w:val="24"/>
        </w:rPr>
      </w:pPr>
      <w:bookmarkStart w:id="16" w:name="cite-d5a6478f-a37a-4eb3-a28c-6fffdd75a66"/>
      <w:bookmarkStart w:id="17" w:name="cite-646fa3bb-cb0a-49ac-8d57-18c42e2cbdf"/>
      <w:bookmarkStart w:id="18" w:name="cite-c8252a28-9982-452c-9b8d-04d7e1955ff"/>
      <w:bookmarkEnd w:id="16"/>
      <w:bookmarkEnd w:id="17"/>
      <w:bookmarkEnd w:id="18"/>
      <w:r w:rsidRPr="004428F1">
        <w:rPr>
          <w:rFonts w:ascii="Calibri" w:hAnsi="Calibri" w:cs="Calibri"/>
          <w:sz w:val="24"/>
          <w:szCs w:val="24"/>
        </w:rPr>
        <w:t xml:space="preserve">En términos similares a los descritos en el punto anterior, la remuneración percibida por la creación de obras originales con cesión de derechos de explotación puede calificarse como rendimientos del trabajo o como rendimientos de actividades empresariales o profesionales, según el caso: </w:t>
      </w:r>
    </w:p>
    <w:p w14:paraId="0966C606" w14:textId="77777777" w:rsidR="004428F1" w:rsidRPr="004428F1" w:rsidRDefault="004428F1" w:rsidP="00110E72">
      <w:pPr>
        <w:numPr>
          <w:ilvl w:val="0"/>
          <w:numId w:val="18"/>
        </w:numPr>
        <w:spacing w:after="120" w:line="276" w:lineRule="auto"/>
        <w:jc w:val="both"/>
        <w:rPr>
          <w:rFonts w:ascii="Calibri" w:hAnsi="Calibri" w:cs="Calibri"/>
          <w:sz w:val="24"/>
          <w:szCs w:val="24"/>
        </w:rPr>
      </w:pPr>
      <w:r w:rsidRPr="004428F1">
        <w:rPr>
          <w:rFonts w:ascii="Calibri" w:hAnsi="Calibri" w:cs="Calibri"/>
          <w:sz w:val="24"/>
          <w:szCs w:val="24"/>
        </w:rPr>
        <w:t xml:space="preserve">Rendimientos del trabajo: cuando NO hay ordenación por cuenta propia de medios con vocación de actividad empresarial o profesional y existe, en todo caso, cesión de los derechos de explotación. En este caso, procede practicar una retención a cuenta del 15% sobre los rendimientos derivados de la elaboración de obras literarias, artísticas o científicas con cesión de derechos de explotación. </w:t>
      </w:r>
    </w:p>
    <w:p w14:paraId="46C78B07" w14:textId="77777777" w:rsidR="004428F1" w:rsidRPr="004428F1" w:rsidRDefault="004428F1" w:rsidP="00110E72">
      <w:pPr>
        <w:numPr>
          <w:ilvl w:val="0"/>
          <w:numId w:val="18"/>
        </w:numPr>
        <w:spacing w:after="120" w:line="276" w:lineRule="auto"/>
        <w:jc w:val="both"/>
        <w:rPr>
          <w:rFonts w:ascii="Calibri" w:hAnsi="Calibri" w:cs="Calibri"/>
          <w:sz w:val="24"/>
          <w:szCs w:val="24"/>
        </w:rPr>
      </w:pPr>
      <w:r w:rsidRPr="004428F1">
        <w:rPr>
          <w:rFonts w:ascii="Calibri" w:hAnsi="Calibri" w:cs="Calibri"/>
          <w:sz w:val="24"/>
          <w:szCs w:val="24"/>
        </w:rPr>
        <w:t xml:space="preserve">Rendimientos de actividades empresariales o profesionales: cuando el autor realiza la labor creativa en el marco de una actividad empresarial o profesional (organización de medios con vocación de mercado y continuidad en el tiempo). La retención general es del 15% (7% para nuevos profesionales en el período de inicio y los dos siguientes, con comunicación previa al pagador). </w:t>
      </w:r>
    </w:p>
    <w:p w14:paraId="185DB4DD" w14:textId="77777777" w:rsidR="004428F1" w:rsidRPr="004428F1" w:rsidRDefault="004428F1" w:rsidP="00110E72">
      <w:pPr>
        <w:spacing w:after="120" w:line="276" w:lineRule="auto"/>
        <w:jc w:val="both"/>
        <w:rPr>
          <w:rFonts w:ascii="Calibri" w:hAnsi="Calibri" w:cs="Calibri"/>
          <w:sz w:val="24"/>
          <w:szCs w:val="24"/>
        </w:rPr>
      </w:pPr>
      <w:r w:rsidRPr="004428F1">
        <w:rPr>
          <w:rFonts w:ascii="Calibri" w:hAnsi="Calibri" w:cs="Calibri"/>
          <w:sz w:val="24"/>
          <w:szCs w:val="24"/>
        </w:rPr>
        <w:t>Con el fin de asegurar un tratamiento homogéneo y conforme a derecho en cada pago, se recomienda que Unión Profesional dirija una comunicación al autor con ocasión del pago, en la que se indique lo siguiente:</w:t>
      </w:r>
    </w:p>
    <w:p w14:paraId="5DF03B27" w14:textId="77777777" w:rsidR="004428F1" w:rsidRPr="004428F1" w:rsidRDefault="004428F1" w:rsidP="00110E72">
      <w:pPr>
        <w:spacing w:after="120" w:line="276" w:lineRule="auto"/>
        <w:jc w:val="both"/>
        <w:rPr>
          <w:rFonts w:ascii="Calibri" w:hAnsi="Calibri" w:cs="Calibri"/>
          <w:i/>
          <w:sz w:val="24"/>
          <w:szCs w:val="24"/>
        </w:rPr>
      </w:pPr>
      <w:r w:rsidRPr="004428F1">
        <w:rPr>
          <w:rFonts w:ascii="Calibri" w:hAnsi="Calibri" w:cs="Calibri"/>
          <w:sz w:val="24"/>
          <w:szCs w:val="24"/>
        </w:rPr>
        <w:t>“</w:t>
      </w:r>
      <w:r w:rsidRPr="004428F1">
        <w:rPr>
          <w:rFonts w:ascii="Calibri" w:hAnsi="Calibri" w:cs="Calibri"/>
          <w:i/>
          <w:sz w:val="24"/>
          <w:szCs w:val="24"/>
        </w:rPr>
        <w:t>Se presumirá que, salvo indicación en contrario, el autor realiza su colaboración de manera esporádica o puntual y como consecuencia de ello, al margen de cualquier actividad empresarial o profesional. Sobre esta base, Unión profesional le practicará la retención del 15% correspondiente a rendimientos del trabajo (artículo 80.1.4º RIRPF y 101.3 LIRPF).</w:t>
      </w:r>
    </w:p>
    <w:p w14:paraId="0C6A1A5A" w14:textId="0BF75B6B" w:rsidR="00412158" w:rsidRPr="00110E72" w:rsidRDefault="004428F1" w:rsidP="00110E72">
      <w:pPr>
        <w:spacing w:after="120" w:line="276" w:lineRule="auto"/>
        <w:jc w:val="both"/>
        <w:rPr>
          <w:rFonts w:ascii="Calibri" w:hAnsi="Calibri" w:cs="Calibri"/>
          <w:sz w:val="24"/>
          <w:szCs w:val="24"/>
        </w:rPr>
      </w:pPr>
      <w:r w:rsidRPr="00943F9C">
        <w:rPr>
          <w:rFonts w:ascii="Calibri" w:hAnsi="Calibri" w:cs="Calibri"/>
          <w:i/>
          <w:sz w:val="24"/>
          <w:szCs w:val="24"/>
        </w:rPr>
        <w:t>Es responsabilidad del autor informar a Unión Profesional, en su caso, de su condición de empresario o profesional, lo que supondrá la obligación de emitir la correspondiente factura por los servicios prestados.”</w:t>
      </w:r>
    </w:p>
    <w:p w14:paraId="73BE1239" w14:textId="32E8A030" w:rsidR="00322DEF" w:rsidRPr="00943F9C" w:rsidRDefault="00322DEF" w:rsidP="00110E72">
      <w:pPr>
        <w:spacing w:after="120" w:line="276" w:lineRule="auto"/>
        <w:ind w:left="360"/>
        <w:jc w:val="both"/>
        <w:rPr>
          <w:rFonts w:ascii="Calibri" w:hAnsi="Calibri" w:cs="Calibri"/>
          <w:b/>
          <w:i/>
          <w:sz w:val="24"/>
          <w:szCs w:val="24"/>
        </w:rPr>
      </w:pPr>
      <w:r w:rsidRPr="00943F9C">
        <w:rPr>
          <w:rFonts w:ascii="Calibri" w:hAnsi="Calibri" w:cs="Calibri"/>
          <w:b/>
          <w:i/>
          <w:sz w:val="24"/>
          <w:szCs w:val="24"/>
        </w:rPr>
        <w:t>2.</w:t>
      </w:r>
      <w:r w:rsidR="0026150C" w:rsidRPr="00943F9C">
        <w:rPr>
          <w:rFonts w:ascii="Calibri" w:hAnsi="Calibri" w:cs="Calibri"/>
          <w:b/>
          <w:i/>
          <w:sz w:val="24"/>
          <w:szCs w:val="24"/>
        </w:rPr>
        <w:t>3</w:t>
      </w:r>
      <w:r w:rsidRPr="00943F9C">
        <w:rPr>
          <w:rFonts w:ascii="Calibri" w:hAnsi="Calibri" w:cs="Calibri"/>
          <w:b/>
          <w:i/>
          <w:sz w:val="24"/>
          <w:szCs w:val="24"/>
        </w:rPr>
        <w:t>) con los Profesionales destinatarios</w:t>
      </w:r>
    </w:p>
    <w:p w14:paraId="5FFA4D30" w14:textId="08E565B7" w:rsidR="00012318" w:rsidRPr="00110E72" w:rsidRDefault="00322DEF" w:rsidP="00110E72">
      <w:pPr>
        <w:pStyle w:val="Prrafodelista"/>
        <w:spacing w:after="120" w:line="276" w:lineRule="auto"/>
        <w:ind w:left="851"/>
        <w:contextualSpacing w:val="0"/>
        <w:jc w:val="both"/>
        <w:rPr>
          <w:rFonts w:ascii="Calibri" w:hAnsi="Calibri" w:cs="Calibri"/>
          <w:sz w:val="24"/>
          <w:szCs w:val="24"/>
        </w:rPr>
      </w:pPr>
      <w:r w:rsidRPr="00943F9C">
        <w:rPr>
          <w:rFonts w:ascii="Calibri" w:hAnsi="Calibri" w:cs="Calibri"/>
          <w:sz w:val="24"/>
          <w:szCs w:val="24"/>
        </w:rPr>
        <w:t>No existe relación contractual con flujo monetario entre ellos</w:t>
      </w:r>
      <w:r w:rsidR="00012318" w:rsidRPr="00943F9C">
        <w:rPr>
          <w:rFonts w:ascii="Calibri" w:hAnsi="Calibri" w:cs="Calibri"/>
          <w:sz w:val="24"/>
          <w:szCs w:val="24"/>
        </w:rPr>
        <w:t>.</w:t>
      </w:r>
    </w:p>
    <w:p w14:paraId="0672BDC9" w14:textId="4F5AA2A1" w:rsidR="00322DEF" w:rsidRPr="00110E72" w:rsidRDefault="00322DEF" w:rsidP="00943F9C">
      <w:pPr>
        <w:spacing w:before="240" w:after="240" w:line="276" w:lineRule="auto"/>
        <w:jc w:val="both"/>
        <w:rPr>
          <w:rFonts w:ascii="Calibri" w:hAnsi="Calibri" w:cs="Calibri"/>
          <w:b/>
          <w:bCs/>
          <w:sz w:val="28"/>
          <w:szCs w:val="28"/>
          <w:u w:val="single"/>
        </w:rPr>
      </w:pPr>
      <w:r w:rsidRPr="00110E72">
        <w:rPr>
          <w:rFonts w:ascii="Calibri" w:hAnsi="Calibri" w:cs="Calibri"/>
          <w:b/>
          <w:bCs/>
          <w:sz w:val="28"/>
          <w:szCs w:val="28"/>
          <w:u w:val="single"/>
        </w:rPr>
        <w:t xml:space="preserve">Nivel 3: Relaciones de las </w:t>
      </w:r>
      <w:r w:rsidR="007E43A3">
        <w:rPr>
          <w:rFonts w:ascii="Calibri" w:hAnsi="Calibri" w:cs="Calibri"/>
          <w:b/>
          <w:bCs/>
          <w:sz w:val="28"/>
          <w:szCs w:val="28"/>
          <w:u w:val="single"/>
        </w:rPr>
        <w:t>e</w:t>
      </w:r>
      <w:r w:rsidRPr="00110E72">
        <w:rPr>
          <w:rFonts w:ascii="Calibri" w:hAnsi="Calibri" w:cs="Calibri"/>
          <w:b/>
          <w:bCs/>
          <w:sz w:val="28"/>
          <w:szCs w:val="28"/>
          <w:u w:val="single"/>
        </w:rPr>
        <w:t>ntidades adheridas</w:t>
      </w:r>
    </w:p>
    <w:p w14:paraId="0DA907C0" w14:textId="7BF88C19" w:rsidR="00322DEF" w:rsidRPr="00600529" w:rsidRDefault="00322DEF" w:rsidP="00600529">
      <w:pPr>
        <w:spacing w:before="240" w:after="120" w:line="276" w:lineRule="auto"/>
        <w:ind w:left="357"/>
        <w:jc w:val="both"/>
        <w:rPr>
          <w:rFonts w:ascii="Calibri" w:hAnsi="Calibri" w:cs="Calibri"/>
          <w:b/>
          <w:bCs/>
          <w:i/>
          <w:iCs/>
          <w:sz w:val="24"/>
          <w:szCs w:val="24"/>
        </w:rPr>
      </w:pPr>
      <w:r w:rsidRPr="00943F9C">
        <w:rPr>
          <w:rFonts w:ascii="Calibri" w:hAnsi="Calibri" w:cs="Calibri"/>
          <w:b/>
          <w:bCs/>
          <w:i/>
          <w:iCs/>
          <w:sz w:val="24"/>
          <w:szCs w:val="24"/>
        </w:rPr>
        <w:t>3.1) con los Colegios Territoriales (si estos participan por delegación de las funciones)</w:t>
      </w:r>
    </w:p>
    <w:p w14:paraId="48009ED8" w14:textId="77777777" w:rsidR="00294C2B" w:rsidRPr="00943F9C" w:rsidRDefault="00294C2B" w:rsidP="00110E72">
      <w:pPr>
        <w:spacing w:after="120" w:line="276" w:lineRule="auto"/>
        <w:jc w:val="both"/>
        <w:rPr>
          <w:rFonts w:ascii="Calibri" w:hAnsi="Calibri" w:cs="Calibri"/>
          <w:sz w:val="24"/>
          <w:szCs w:val="24"/>
        </w:rPr>
      </w:pPr>
      <w:r w:rsidRPr="00943F9C">
        <w:rPr>
          <w:rFonts w:ascii="Calibri" w:hAnsi="Calibri" w:cs="Calibri"/>
          <w:sz w:val="24"/>
          <w:szCs w:val="24"/>
        </w:rPr>
        <w:t xml:space="preserve">El flujo económico entre la Entidad Adherida y los Colegios Territoriales queda regulado en el Acuerdo de Cooperación y sus anexos. </w:t>
      </w:r>
    </w:p>
    <w:p w14:paraId="5ADAAD24" w14:textId="77777777" w:rsidR="00294C2B" w:rsidRPr="00943F9C" w:rsidRDefault="00294C2B" w:rsidP="00110E72">
      <w:pPr>
        <w:spacing w:after="120" w:line="276" w:lineRule="auto"/>
        <w:jc w:val="both"/>
        <w:rPr>
          <w:rFonts w:ascii="Calibri" w:hAnsi="Calibri" w:cs="Calibri"/>
          <w:sz w:val="24"/>
          <w:szCs w:val="24"/>
        </w:rPr>
      </w:pPr>
      <w:r w:rsidRPr="00943F9C">
        <w:rPr>
          <w:rFonts w:ascii="Calibri" w:hAnsi="Calibri" w:cs="Calibri"/>
          <w:sz w:val="24"/>
          <w:szCs w:val="24"/>
        </w:rPr>
        <w:t>En la práctica, la relación económica entre la Entidad Adherida (EA) y los Colegios Territoriales puede articularse de dos formas, ambas compatibles con el Acuerdo de Cooperación y con la normativa del programa:</w:t>
      </w:r>
    </w:p>
    <w:p w14:paraId="7700AF13" w14:textId="4F11D572" w:rsidR="00510D2C" w:rsidRPr="00110E72" w:rsidRDefault="00510D2C" w:rsidP="00600529">
      <w:pPr>
        <w:pStyle w:val="Prrafodelista"/>
        <w:numPr>
          <w:ilvl w:val="0"/>
          <w:numId w:val="27"/>
        </w:numPr>
        <w:spacing w:after="120" w:line="276" w:lineRule="auto"/>
        <w:ind w:left="357" w:hanging="357"/>
        <w:contextualSpacing w:val="0"/>
        <w:jc w:val="both"/>
        <w:rPr>
          <w:rFonts w:ascii="Calibri" w:hAnsi="Calibri" w:cs="Calibri"/>
          <w:sz w:val="24"/>
          <w:szCs w:val="24"/>
        </w:rPr>
      </w:pPr>
      <w:r w:rsidRPr="00943F9C">
        <w:rPr>
          <w:rFonts w:ascii="Calibri" w:hAnsi="Calibri" w:cs="Calibri"/>
          <w:sz w:val="24"/>
          <w:szCs w:val="24"/>
        </w:rPr>
        <w:lastRenderedPageBreak/>
        <w:t>En aquellos casos en los que los Colegios territoriales realizan la actividad formativa en su integridad, resultan plenamente aplicables l</w:t>
      </w:r>
      <w:r w:rsidR="009E7F7E" w:rsidRPr="00943F9C">
        <w:rPr>
          <w:rFonts w:ascii="Calibri" w:hAnsi="Calibri" w:cs="Calibri"/>
          <w:sz w:val="24"/>
          <w:szCs w:val="24"/>
        </w:rPr>
        <w:t>as c</w:t>
      </w:r>
      <w:r w:rsidR="00330CD3" w:rsidRPr="00943F9C">
        <w:rPr>
          <w:rFonts w:ascii="Calibri" w:hAnsi="Calibri" w:cs="Calibri"/>
          <w:sz w:val="24"/>
          <w:szCs w:val="24"/>
        </w:rPr>
        <w:t>onclusiones respecto de la relación Unión Profesional y Consejos Generales</w:t>
      </w:r>
      <w:r w:rsidRPr="00943F9C">
        <w:rPr>
          <w:rFonts w:ascii="Calibri" w:hAnsi="Calibri" w:cs="Calibri"/>
          <w:sz w:val="24"/>
          <w:szCs w:val="24"/>
        </w:rPr>
        <w:t xml:space="preserve">, en este caso a la relación entre los respectivos Consejos Generales y sus Colegios territoriales. </w:t>
      </w:r>
    </w:p>
    <w:p w14:paraId="1D932FB5" w14:textId="7F5B1A33" w:rsidR="00B01476" w:rsidRPr="00110E72" w:rsidRDefault="00510D2C" w:rsidP="00110E72">
      <w:pPr>
        <w:pStyle w:val="Prrafodelista"/>
        <w:numPr>
          <w:ilvl w:val="0"/>
          <w:numId w:val="27"/>
        </w:numPr>
        <w:spacing w:after="120" w:line="276" w:lineRule="auto"/>
        <w:contextualSpacing w:val="0"/>
        <w:jc w:val="both"/>
        <w:rPr>
          <w:rFonts w:ascii="Calibri" w:hAnsi="Calibri" w:cs="Calibri"/>
          <w:sz w:val="24"/>
          <w:szCs w:val="24"/>
        </w:rPr>
      </w:pPr>
      <w:r w:rsidRPr="00943F9C">
        <w:rPr>
          <w:rFonts w:ascii="Calibri" w:hAnsi="Calibri" w:cs="Calibri"/>
          <w:sz w:val="24"/>
          <w:szCs w:val="24"/>
        </w:rPr>
        <w:t>No obstante, en aquellos casos en los que los Colegios territoriales se limitan a publicitar o difundir la acción formativa, siendo el Consejo General quien se encarga de su ejecución, no resultará de aplicación la exención prevista en la normativa del IVA para los servicios educativos. Así, en aquellos casos en los que la formación es directamente impartida por los Consejos Generales, limitándose los respectivos Colegios territoriales a publicitar entre sus colegiados la acción formativa que será llevada a cabo directamente por Consejo, recibiendo por ello una remuneración, los Colegios territoriales deberán emitir una factura al Consejo General correspondiente, con repercusión del IVA, al tipo impositivo general del 21%</w:t>
      </w:r>
    </w:p>
    <w:p w14:paraId="622675AF" w14:textId="77777777" w:rsidR="005D6ACB" w:rsidRPr="00943F9C" w:rsidRDefault="005D6ACB" w:rsidP="00110E72">
      <w:pPr>
        <w:spacing w:after="120" w:line="276" w:lineRule="auto"/>
        <w:ind w:left="360"/>
        <w:jc w:val="both"/>
        <w:rPr>
          <w:rFonts w:ascii="Calibri" w:hAnsi="Calibri" w:cs="Calibri"/>
          <w:b/>
          <w:i/>
          <w:sz w:val="24"/>
          <w:szCs w:val="24"/>
        </w:rPr>
      </w:pPr>
      <w:r w:rsidRPr="00943F9C">
        <w:rPr>
          <w:rFonts w:ascii="Calibri" w:hAnsi="Calibri" w:cs="Calibri"/>
          <w:b/>
          <w:i/>
          <w:sz w:val="24"/>
          <w:szCs w:val="24"/>
        </w:rPr>
        <w:t>3.3) con los Autores – Expertos</w:t>
      </w:r>
    </w:p>
    <w:p w14:paraId="4E75DBD3" w14:textId="17E0B652" w:rsidR="005D6ACB" w:rsidRPr="00110E72" w:rsidRDefault="005D6ACB" w:rsidP="00110E72">
      <w:pPr>
        <w:spacing w:after="120" w:line="276" w:lineRule="auto"/>
        <w:jc w:val="both"/>
        <w:rPr>
          <w:rFonts w:ascii="Calibri" w:hAnsi="Calibri" w:cs="Calibri"/>
          <w:sz w:val="24"/>
          <w:szCs w:val="24"/>
        </w:rPr>
      </w:pPr>
      <w:r w:rsidRPr="00943F9C">
        <w:rPr>
          <w:rFonts w:ascii="Calibri" w:hAnsi="Calibri" w:cs="Calibri"/>
          <w:sz w:val="24"/>
          <w:szCs w:val="24"/>
        </w:rPr>
        <w:t>Participan en la selección de los Autores-Expertos,</w:t>
      </w:r>
      <w:r w:rsidR="007D0E86" w:rsidRPr="00943F9C">
        <w:rPr>
          <w:rFonts w:ascii="Calibri" w:hAnsi="Calibri" w:cs="Calibri"/>
          <w:sz w:val="24"/>
          <w:szCs w:val="24"/>
        </w:rPr>
        <w:t xml:space="preserve"> para los contenidos específicos, pero cuyo coste es asumido por UP dentro de la parte fija. Por lo tanto</w:t>
      </w:r>
      <w:r w:rsidR="00E032B4" w:rsidRPr="00943F9C">
        <w:rPr>
          <w:rFonts w:ascii="Calibri" w:hAnsi="Calibri" w:cs="Calibri"/>
          <w:sz w:val="24"/>
          <w:szCs w:val="24"/>
        </w:rPr>
        <w:t>,</w:t>
      </w:r>
      <w:r w:rsidR="007D0E86" w:rsidRPr="00943F9C">
        <w:rPr>
          <w:rFonts w:ascii="Calibri" w:hAnsi="Calibri" w:cs="Calibri"/>
          <w:sz w:val="24"/>
          <w:szCs w:val="24"/>
        </w:rPr>
        <w:t xml:space="preserve"> n</w:t>
      </w:r>
      <w:r w:rsidRPr="00943F9C">
        <w:rPr>
          <w:rFonts w:ascii="Calibri" w:hAnsi="Calibri" w:cs="Calibri"/>
          <w:sz w:val="24"/>
          <w:szCs w:val="24"/>
        </w:rPr>
        <w:t>o existe relación con flujo monetario entre ellos.</w:t>
      </w:r>
    </w:p>
    <w:p w14:paraId="0F142665" w14:textId="2A9C6FB2" w:rsidR="005D6ACB" w:rsidRPr="00943F9C" w:rsidRDefault="005D6ACB" w:rsidP="00110E72">
      <w:pPr>
        <w:spacing w:after="120" w:line="276" w:lineRule="auto"/>
        <w:ind w:left="360"/>
        <w:jc w:val="both"/>
        <w:rPr>
          <w:rFonts w:ascii="Calibri" w:hAnsi="Calibri" w:cs="Calibri"/>
          <w:b/>
          <w:bCs/>
          <w:i/>
          <w:iCs/>
          <w:sz w:val="24"/>
          <w:szCs w:val="24"/>
        </w:rPr>
      </w:pPr>
      <w:r w:rsidRPr="00943F9C">
        <w:rPr>
          <w:rFonts w:ascii="Calibri" w:hAnsi="Calibri" w:cs="Calibri"/>
          <w:b/>
          <w:bCs/>
          <w:i/>
          <w:iCs/>
          <w:sz w:val="24"/>
          <w:szCs w:val="24"/>
        </w:rPr>
        <w:t>3.4) con los Formadores para la formación específica presencial</w:t>
      </w:r>
    </w:p>
    <w:p w14:paraId="7E310AD0" w14:textId="77777777" w:rsidR="00F92F6E" w:rsidRPr="00943F9C" w:rsidRDefault="00F92F6E" w:rsidP="00110E72">
      <w:pPr>
        <w:spacing w:after="120" w:line="276" w:lineRule="auto"/>
        <w:jc w:val="both"/>
        <w:rPr>
          <w:rFonts w:ascii="Calibri" w:hAnsi="Calibri" w:cs="Calibri"/>
          <w:sz w:val="24"/>
          <w:szCs w:val="24"/>
        </w:rPr>
      </w:pPr>
      <w:r w:rsidRPr="00943F9C">
        <w:rPr>
          <w:rFonts w:ascii="Calibri" w:hAnsi="Calibri" w:cs="Calibri"/>
          <w:sz w:val="24"/>
          <w:szCs w:val="24"/>
        </w:rPr>
        <w:t>Como ya hemos indicado, los Formadores son terceros subcontratados para la ejecución parcial de la actividad que constituye el objeto de la subvención. Su remuneración estará basada en los términos económicos acordados en sus respectivos contratos.</w:t>
      </w:r>
    </w:p>
    <w:p w14:paraId="3A78D51C" w14:textId="77777777" w:rsidR="00F92F6E" w:rsidRPr="00943F9C" w:rsidRDefault="00F92F6E" w:rsidP="00110E72">
      <w:pPr>
        <w:spacing w:after="120" w:line="276" w:lineRule="auto"/>
        <w:jc w:val="both"/>
        <w:rPr>
          <w:rFonts w:ascii="Calibri" w:hAnsi="Calibri" w:cs="Calibri"/>
          <w:sz w:val="24"/>
          <w:szCs w:val="24"/>
        </w:rPr>
      </w:pPr>
      <w:r w:rsidRPr="00943F9C">
        <w:rPr>
          <w:rFonts w:ascii="Calibri" w:hAnsi="Calibri" w:cs="Calibri"/>
          <w:sz w:val="24"/>
          <w:szCs w:val="24"/>
        </w:rPr>
        <w:t>El flujo monetario será la contrapartida del justificante (recibí/factura) entregado por parte de los Formadores.</w:t>
      </w:r>
    </w:p>
    <w:p w14:paraId="48945D47" w14:textId="77777777" w:rsidR="00F92F6E" w:rsidRPr="00943F9C" w:rsidRDefault="00F92F6E" w:rsidP="00110E72">
      <w:pPr>
        <w:spacing w:after="120" w:line="276" w:lineRule="auto"/>
        <w:jc w:val="both"/>
        <w:rPr>
          <w:rFonts w:ascii="Calibri" w:hAnsi="Calibri" w:cs="Calibri"/>
          <w:color w:val="374151"/>
          <w:shd w:val="clear" w:color="auto" w:fill="FFFFFF"/>
        </w:rPr>
      </w:pPr>
      <w:r w:rsidRPr="005C7A3F">
        <w:rPr>
          <w:rFonts w:ascii="Calibri" w:hAnsi="Calibri" w:cs="Calibri"/>
          <w:sz w:val="24"/>
          <w:szCs w:val="24"/>
        </w:rPr>
        <w:t>A estos efectos, el tratamiento fiscal de los servicios prestados por los Formadores</w:t>
      </w:r>
      <w:r w:rsidRPr="00943F9C">
        <w:rPr>
          <w:rFonts w:ascii="Calibri" w:hAnsi="Calibri" w:cs="Calibri"/>
          <w:sz w:val="24"/>
          <w:szCs w:val="24"/>
        </w:rPr>
        <w:t xml:space="preserve"> (entendiendo por formador la persona que imparte algunos de los módulos formativos) dependerá igualmente de:</w:t>
      </w:r>
      <w:r w:rsidRPr="00943F9C">
        <w:rPr>
          <w:rFonts w:ascii="Calibri" w:hAnsi="Calibri" w:cs="Calibri"/>
          <w:color w:val="374151"/>
          <w:shd w:val="clear" w:color="auto" w:fill="FFFFFF"/>
        </w:rPr>
        <w:t xml:space="preserve"> </w:t>
      </w:r>
    </w:p>
    <w:p w14:paraId="7ECB38EB" w14:textId="77777777" w:rsidR="00F92F6E" w:rsidRPr="00943F9C" w:rsidRDefault="00F92F6E" w:rsidP="00110E72">
      <w:pPr>
        <w:pStyle w:val="Prrafodelista"/>
        <w:numPr>
          <w:ilvl w:val="0"/>
          <w:numId w:val="21"/>
        </w:numP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si la colaboración se realiza en el marco de una actividad empresarial o profesional a efectos del IVA, y </w:t>
      </w:r>
    </w:p>
    <w:p w14:paraId="55537E30" w14:textId="77777777" w:rsidR="00F92F6E" w:rsidRPr="00943F9C" w:rsidRDefault="00F92F6E" w:rsidP="00110E72">
      <w:pPr>
        <w:pStyle w:val="Prrafodelista"/>
        <w:numPr>
          <w:ilvl w:val="0"/>
          <w:numId w:val="21"/>
        </w:numPr>
        <w:spacing w:after="120" w:line="276" w:lineRule="auto"/>
        <w:contextualSpacing w:val="0"/>
        <w:jc w:val="both"/>
        <w:rPr>
          <w:rFonts w:ascii="Calibri" w:hAnsi="Calibri" w:cs="Calibri"/>
          <w:sz w:val="24"/>
          <w:szCs w:val="24"/>
        </w:rPr>
      </w:pPr>
      <w:r w:rsidRPr="00943F9C">
        <w:rPr>
          <w:rFonts w:ascii="Calibri" w:hAnsi="Calibri" w:cs="Calibri"/>
          <w:sz w:val="24"/>
          <w:szCs w:val="24"/>
        </w:rPr>
        <w:t>(ii) de la naturaleza de la retribución a efectos del IRPF (rendimiento del trabajo o de actividades profesionales).</w:t>
      </w:r>
    </w:p>
    <w:p w14:paraId="7F1CEA26" w14:textId="77777777" w:rsidR="00F92F6E" w:rsidRPr="00943F9C" w:rsidRDefault="00F92F6E" w:rsidP="00110E72">
      <w:pPr>
        <w:spacing w:after="120" w:line="276" w:lineRule="auto"/>
        <w:jc w:val="both"/>
        <w:rPr>
          <w:rFonts w:ascii="Calibri" w:hAnsi="Calibri" w:cs="Calibri"/>
          <w:sz w:val="24"/>
          <w:szCs w:val="24"/>
        </w:rPr>
      </w:pPr>
      <w:r w:rsidRPr="00943F9C">
        <w:rPr>
          <w:rFonts w:ascii="Calibri" w:hAnsi="Calibri" w:cs="Calibri"/>
          <w:sz w:val="24"/>
          <w:szCs w:val="24"/>
        </w:rPr>
        <w:t>En lo que respecta al IVA, cuando el formador actúa</w:t>
      </w:r>
      <w:r w:rsidRPr="005C7A3F">
        <w:rPr>
          <w:rFonts w:ascii="Calibri" w:hAnsi="Calibri" w:cs="Calibri"/>
          <w:sz w:val="24"/>
          <w:szCs w:val="24"/>
        </w:rPr>
        <w:t xml:space="preserve"> al margen de </w:t>
      </w:r>
      <w:r w:rsidRPr="00943F9C">
        <w:rPr>
          <w:rFonts w:ascii="Calibri" w:hAnsi="Calibri" w:cs="Calibri"/>
          <w:sz w:val="24"/>
          <w:szCs w:val="24"/>
        </w:rPr>
        <w:t xml:space="preserve">una </w:t>
      </w:r>
      <w:r w:rsidRPr="005C7A3F">
        <w:rPr>
          <w:rFonts w:ascii="Calibri" w:hAnsi="Calibri" w:cs="Calibri"/>
          <w:sz w:val="24"/>
          <w:szCs w:val="24"/>
        </w:rPr>
        <w:t>actividad empresarial o profesional</w:t>
      </w:r>
      <w:r w:rsidRPr="00943F9C">
        <w:rPr>
          <w:rFonts w:ascii="Calibri" w:hAnsi="Calibri" w:cs="Calibri"/>
          <w:sz w:val="24"/>
          <w:szCs w:val="24"/>
        </w:rPr>
        <w:t xml:space="preserve">, con una </w:t>
      </w:r>
      <w:r w:rsidRPr="005C7A3F">
        <w:rPr>
          <w:rFonts w:ascii="Calibri" w:hAnsi="Calibri" w:cs="Calibri"/>
          <w:sz w:val="24"/>
          <w:szCs w:val="24"/>
        </w:rPr>
        <w:t xml:space="preserve">colaboración puntual, aislada y sin intención de continuidad, y se realiza sin organización de medios por parte del Formador, cabe entender que NO actúa como empresario o profesional a efectos del IVA. En tal caso, la operación queda fuera del ámbito del IVA para el prestador y el Formador NO debe emitir factura, siendo suficiente un recibí que documente el servicio. </w:t>
      </w:r>
    </w:p>
    <w:p w14:paraId="134FB788" w14:textId="77777777" w:rsidR="00F92F6E" w:rsidRPr="005C7A3F" w:rsidRDefault="00F92F6E" w:rsidP="00110E72">
      <w:pPr>
        <w:spacing w:after="120" w:line="276" w:lineRule="auto"/>
        <w:jc w:val="both"/>
        <w:rPr>
          <w:rFonts w:ascii="Calibri" w:hAnsi="Calibri" w:cs="Calibri"/>
          <w:sz w:val="24"/>
          <w:szCs w:val="24"/>
        </w:rPr>
      </w:pPr>
      <w:r w:rsidRPr="00943F9C">
        <w:rPr>
          <w:rFonts w:ascii="Calibri" w:hAnsi="Calibri" w:cs="Calibri"/>
          <w:sz w:val="24"/>
          <w:szCs w:val="24"/>
        </w:rPr>
        <w:lastRenderedPageBreak/>
        <w:t>Si por el contrario, e</w:t>
      </w:r>
      <w:r w:rsidRPr="005C7A3F">
        <w:rPr>
          <w:rFonts w:ascii="Calibri" w:hAnsi="Calibri" w:cs="Calibri"/>
          <w:sz w:val="24"/>
          <w:szCs w:val="24"/>
        </w:rPr>
        <w:t>l Formador ordena medios propios con vocación de continuidad, SÍ actúa como empresario o profesional y la operación queda sujeta al IVA. En este caso, el Formador debe emitir factura conforme al artículo 2 del Real Decreto 1619/2012 (Reglamento de facturación).</w:t>
      </w:r>
    </w:p>
    <w:p w14:paraId="5363456E" w14:textId="01CDFCFF" w:rsidR="005D6ACB" w:rsidRPr="00110E72" w:rsidRDefault="00F92F6E" w:rsidP="00110E72">
      <w:pPr>
        <w:spacing w:after="120" w:line="276" w:lineRule="auto"/>
        <w:jc w:val="both"/>
        <w:rPr>
          <w:rFonts w:ascii="Calibri" w:hAnsi="Calibri" w:cs="Calibri"/>
          <w:color w:val="FFC000" w:themeColor="accent4"/>
          <w:sz w:val="24"/>
          <w:szCs w:val="24"/>
        </w:rPr>
      </w:pPr>
      <w:r w:rsidRPr="00943F9C">
        <w:rPr>
          <w:rFonts w:ascii="Calibri" w:hAnsi="Calibri" w:cs="Calibri"/>
          <w:sz w:val="24"/>
          <w:szCs w:val="24"/>
        </w:rPr>
        <w:t>La e</w:t>
      </w:r>
      <w:r w:rsidRPr="005C7A3F">
        <w:rPr>
          <w:rFonts w:ascii="Calibri" w:hAnsi="Calibri" w:cs="Calibri"/>
          <w:sz w:val="24"/>
          <w:szCs w:val="24"/>
        </w:rPr>
        <w:t xml:space="preserve">xención aplicable a actividades de formación </w:t>
      </w:r>
      <w:r w:rsidRPr="00943F9C">
        <w:rPr>
          <w:rFonts w:ascii="Calibri" w:hAnsi="Calibri" w:cs="Calibri"/>
          <w:sz w:val="24"/>
          <w:szCs w:val="24"/>
        </w:rPr>
        <w:t>es</w:t>
      </w:r>
      <w:r w:rsidRPr="005C7A3F">
        <w:rPr>
          <w:rFonts w:ascii="Calibri" w:hAnsi="Calibri" w:cs="Calibri"/>
          <w:sz w:val="24"/>
          <w:szCs w:val="24"/>
        </w:rPr>
        <w:t xml:space="preserve"> la exención educativa del artículo 20.Uno.9º</w:t>
      </w:r>
      <w:r w:rsidR="00A16E5F" w:rsidRPr="00943F9C">
        <w:rPr>
          <w:rFonts w:ascii="Calibri" w:hAnsi="Calibri" w:cs="Calibri"/>
          <w:sz w:val="24"/>
          <w:szCs w:val="24"/>
        </w:rPr>
        <w:t>, tal y como hemos explicado anteriormente.</w:t>
      </w:r>
    </w:p>
    <w:p w14:paraId="226B6DB2" w14:textId="77777777" w:rsidR="005D6ACB" w:rsidRPr="00943F9C" w:rsidRDefault="005D6ACB" w:rsidP="00110E72">
      <w:pPr>
        <w:spacing w:after="120" w:line="276" w:lineRule="auto"/>
        <w:ind w:left="360"/>
        <w:jc w:val="both"/>
        <w:rPr>
          <w:rFonts w:ascii="Calibri" w:hAnsi="Calibri" w:cs="Calibri"/>
          <w:b/>
          <w:i/>
          <w:sz w:val="24"/>
          <w:szCs w:val="24"/>
        </w:rPr>
      </w:pPr>
      <w:r w:rsidRPr="00943F9C">
        <w:rPr>
          <w:rFonts w:ascii="Calibri" w:hAnsi="Calibri" w:cs="Calibri"/>
          <w:b/>
          <w:i/>
          <w:sz w:val="24"/>
          <w:szCs w:val="24"/>
        </w:rPr>
        <w:t>3.5) con los Profesionales destinatarios</w:t>
      </w:r>
    </w:p>
    <w:p w14:paraId="214A4895" w14:textId="75343F30" w:rsidR="005D6ACB" w:rsidRPr="00110E72" w:rsidRDefault="005D6ACB" w:rsidP="00110E72">
      <w:pPr>
        <w:pStyle w:val="Prrafodelista"/>
        <w:spacing w:after="120" w:line="276" w:lineRule="auto"/>
        <w:ind w:left="851"/>
        <w:contextualSpacing w:val="0"/>
        <w:jc w:val="both"/>
        <w:rPr>
          <w:rFonts w:ascii="Calibri" w:hAnsi="Calibri" w:cs="Calibri"/>
          <w:sz w:val="24"/>
          <w:szCs w:val="24"/>
        </w:rPr>
      </w:pPr>
      <w:r w:rsidRPr="00943F9C">
        <w:rPr>
          <w:rFonts w:ascii="Calibri" w:hAnsi="Calibri" w:cs="Calibri"/>
          <w:sz w:val="24"/>
          <w:szCs w:val="24"/>
        </w:rPr>
        <w:t>No existe relación contractual con flujo monetario entre ellos.</w:t>
      </w:r>
    </w:p>
    <w:p w14:paraId="7D4892F9" w14:textId="3F640BC6" w:rsidR="002062B6" w:rsidRPr="00943F9C" w:rsidRDefault="002062B6" w:rsidP="006F54D9">
      <w:pPr>
        <w:pStyle w:val="Ttulo1"/>
        <w:numPr>
          <w:ilvl w:val="0"/>
          <w:numId w:val="12"/>
        </w:numPr>
        <w:spacing w:after="360" w:line="276" w:lineRule="auto"/>
        <w:ind w:left="357" w:right="-11" w:hanging="357"/>
        <w:rPr>
          <w:rFonts w:ascii="Calibri" w:hAnsi="Calibri" w:cs="Calibri"/>
          <w:b/>
          <w:color w:val="auto"/>
          <w:sz w:val="36"/>
          <w:szCs w:val="44"/>
        </w:rPr>
      </w:pPr>
      <w:bookmarkStart w:id="19" w:name="_Toc215789779"/>
      <w:r w:rsidRPr="00943F9C">
        <w:rPr>
          <w:rFonts w:ascii="Calibri" w:hAnsi="Calibri" w:cs="Calibri"/>
          <w:b/>
          <w:color w:val="auto"/>
          <w:sz w:val="36"/>
          <w:szCs w:val="44"/>
        </w:rPr>
        <w:t>Justificación de la subvención</w:t>
      </w:r>
      <w:bookmarkEnd w:id="19"/>
    </w:p>
    <w:p w14:paraId="5E8EAFA3" w14:textId="52F97F5F" w:rsidR="00A03F9A"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A continuación</w:t>
      </w:r>
      <w:r w:rsidR="00865233" w:rsidRPr="00943F9C">
        <w:rPr>
          <w:rFonts w:ascii="Calibri" w:hAnsi="Calibri" w:cs="Calibri"/>
          <w:sz w:val="24"/>
          <w:szCs w:val="24"/>
        </w:rPr>
        <w:t>,</w:t>
      </w:r>
      <w:r w:rsidRPr="00943F9C">
        <w:rPr>
          <w:rFonts w:ascii="Calibri" w:hAnsi="Calibri" w:cs="Calibri"/>
          <w:sz w:val="24"/>
          <w:szCs w:val="24"/>
        </w:rPr>
        <w:t xml:space="preserve"> se expone</w:t>
      </w:r>
      <w:r w:rsidR="00F9596E" w:rsidRPr="00943F9C">
        <w:rPr>
          <w:rFonts w:ascii="Calibri" w:hAnsi="Calibri" w:cs="Calibri"/>
          <w:sz w:val="24"/>
          <w:szCs w:val="24"/>
        </w:rPr>
        <w:t>n</w:t>
      </w:r>
      <w:r w:rsidRPr="00943F9C">
        <w:rPr>
          <w:rFonts w:ascii="Calibri" w:hAnsi="Calibri" w:cs="Calibri"/>
          <w:sz w:val="24"/>
          <w:szCs w:val="24"/>
        </w:rPr>
        <w:t xml:space="preserve"> </w:t>
      </w:r>
      <w:r w:rsidR="00F9596E" w:rsidRPr="00943F9C">
        <w:rPr>
          <w:rFonts w:ascii="Calibri" w:hAnsi="Calibri" w:cs="Calibri"/>
          <w:sz w:val="24"/>
          <w:szCs w:val="24"/>
        </w:rPr>
        <w:t xml:space="preserve">las características de la justificación </w:t>
      </w:r>
      <w:r w:rsidR="00A314B9" w:rsidRPr="00943F9C">
        <w:rPr>
          <w:rFonts w:ascii="Calibri" w:hAnsi="Calibri" w:cs="Calibri"/>
          <w:sz w:val="24"/>
          <w:szCs w:val="24"/>
        </w:rPr>
        <w:t xml:space="preserve">de la </w:t>
      </w:r>
      <w:r w:rsidR="00F9596E" w:rsidRPr="00943F9C">
        <w:rPr>
          <w:rFonts w:ascii="Calibri" w:hAnsi="Calibri" w:cs="Calibri"/>
          <w:sz w:val="24"/>
          <w:szCs w:val="24"/>
        </w:rPr>
        <w:t xml:space="preserve">subvención otorgada a Unión Profesional </w:t>
      </w:r>
      <w:r w:rsidRPr="00943F9C">
        <w:rPr>
          <w:rFonts w:ascii="Calibri" w:hAnsi="Calibri" w:cs="Calibri"/>
          <w:sz w:val="24"/>
          <w:szCs w:val="24"/>
        </w:rPr>
        <w:t>partiendo del marco n</w:t>
      </w:r>
      <w:r w:rsidR="002E2ED8" w:rsidRPr="00943F9C">
        <w:rPr>
          <w:rFonts w:ascii="Calibri" w:hAnsi="Calibri" w:cs="Calibri"/>
          <w:sz w:val="24"/>
          <w:szCs w:val="24"/>
        </w:rPr>
        <w:t>ormativo europeo y nacional</w:t>
      </w:r>
      <w:r w:rsidR="001C7558" w:rsidRPr="00943F9C">
        <w:rPr>
          <w:rFonts w:ascii="Calibri" w:hAnsi="Calibri" w:cs="Calibri"/>
          <w:sz w:val="24"/>
          <w:szCs w:val="24"/>
        </w:rPr>
        <w:t>.</w:t>
      </w:r>
    </w:p>
    <w:p w14:paraId="2252AF6D" w14:textId="21B65B89" w:rsidR="002E2ED8" w:rsidRPr="00943F9C" w:rsidRDefault="002E2ED8" w:rsidP="00A1030F">
      <w:pPr>
        <w:pStyle w:val="Prrafodelista"/>
        <w:numPr>
          <w:ilvl w:val="0"/>
          <w:numId w:val="11"/>
        </w:numPr>
        <w:spacing w:after="120" w:line="276" w:lineRule="auto"/>
        <w:ind w:right="131"/>
        <w:contextualSpacing w:val="0"/>
        <w:jc w:val="both"/>
        <w:rPr>
          <w:rFonts w:ascii="Calibri" w:hAnsi="Calibri" w:cs="Calibri"/>
          <w:b/>
          <w:sz w:val="24"/>
          <w:szCs w:val="24"/>
        </w:rPr>
      </w:pPr>
      <w:r w:rsidRPr="00943F9C">
        <w:rPr>
          <w:rFonts w:ascii="Calibri" w:hAnsi="Calibri" w:cs="Calibri"/>
          <w:b/>
          <w:sz w:val="24"/>
          <w:szCs w:val="24"/>
        </w:rPr>
        <w:t>Marco Normativo Europeo</w:t>
      </w:r>
    </w:p>
    <w:p w14:paraId="578B42F9" w14:textId="7130A938" w:rsidR="002E2ED8" w:rsidRPr="00943F9C" w:rsidRDefault="00FF4C9D" w:rsidP="00A1030F">
      <w:pPr>
        <w:pBdr>
          <w:top w:val="nil"/>
          <w:left w:val="nil"/>
          <w:bottom w:val="nil"/>
          <w:right w:val="nil"/>
          <w:between w:val="nil"/>
        </w:pBdr>
        <w:spacing w:after="120" w:line="276" w:lineRule="auto"/>
        <w:jc w:val="both"/>
        <w:rPr>
          <w:rFonts w:ascii="Calibri" w:hAnsi="Calibri" w:cs="Calibri"/>
          <w:b/>
          <w:sz w:val="24"/>
          <w:szCs w:val="24"/>
        </w:rPr>
      </w:pPr>
      <w:r w:rsidRPr="00943F9C">
        <w:rPr>
          <w:rFonts w:ascii="Calibri" w:hAnsi="Calibri" w:cs="Calibri"/>
          <w:sz w:val="24"/>
          <w:szCs w:val="24"/>
        </w:rPr>
        <w:t xml:space="preserve">El punto de </w:t>
      </w:r>
      <w:r w:rsidR="0037304C" w:rsidRPr="00943F9C">
        <w:rPr>
          <w:rFonts w:ascii="Calibri" w:hAnsi="Calibri" w:cs="Calibri"/>
          <w:sz w:val="24"/>
          <w:szCs w:val="24"/>
        </w:rPr>
        <w:t>partida</w:t>
      </w:r>
      <w:r w:rsidRPr="00943F9C">
        <w:rPr>
          <w:rFonts w:ascii="Calibri" w:hAnsi="Calibri" w:cs="Calibri"/>
          <w:sz w:val="24"/>
          <w:szCs w:val="24"/>
        </w:rPr>
        <w:t xml:space="preserve"> se encuentra en </w:t>
      </w:r>
      <w:r w:rsidR="002E2ED8" w:rsidRPr="00943F9C">
        <w:rPr>
          <w:rFonts w:ascii="Calibri" w:hAnsi="Calibri" w:cs="Calibri"/>
          <w:sz w:val="24"/>
          <w:szCs w:val="24"/>
        </w:rPr>
        <w:t xml:space="preserve">el instrumento temporal Next Generation EU </w:t>
      </w:r>
      <w:r w:rsidRPr="00943F9C">
        <w:rPr>
          <w:rFonts w:ascii="Calibri" w:hAnsi="Calibri" w:cs="Calibri"/>
          <w:sz w:val="24"/>
          <w:szCs w:val="24"/>
        </w:rPr>
        <w:t xml:space="preserve">implementado por la Unión Europea </w:t>
      </w:r>
      <w:r w:rsidR="002E2ED8" w:rsidRPr="00943F9C">
        <w:rPr>
          <w:rFonts w:ascii="Calibri" w:hAnsi="Calibri" w:cs="Calibri"/>
          <w:sz w:val="24"/>
          <w:szCs w:val="24"/>
        </w:rPr>
        <w:t>como impulso a la recuperación tras la crisis originada por la COVID-19. El elemento central de este instrumento es el Mecanismo de Recuperación y Resiliencia (en adelante, MRR)</w:t>
      </w:r>
      <w:r w:rsidRPr="00943F9C">
        <w:rPr>
          <w:rFonts w:ascii="Calibri" w:hAnsi="Calibri" w:cs="Calibri"/>
          <w:sz w:val="24"/>
          <w:szCs w:val="24"/>
        </w:rPr>
        <w:t>.</w:t>
      </w:r>
    </w:p>
    <w:p w14:paraId="1495292B" w14:textId="2C18F663" w:rsidR="002E2ED8" w:rsidRPr="00943F9C" w:rsidRDefault="002E2ED8"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El MRR se regula en el </w:t>
      </w:r>
      <w:r w:rsidRPr="00943F9C">
        <w:rPr>
          <w:rFonts w:ascii="Calibri" w:hAnsi="Calibri" w:cs="Calibri"/>
          <w:b/>
          <w:i/>
          <w:sz w:val="24"/>
          <w:szCs w:val="24"/>
        </w:rPr>
        <w:t>“Reglamento (UE) 2021/241 del Parlamento Europeo y del Consejo de 12 de febrero de 2021 por el que se establece el Mecanismo de Recuperación y Resiliencia”</w:t>
      </w:r>
      <w:r w:rsidRPr="00943F9C">
        <w:rPr>
          <w:rFonts w:ascii="Calibri" w:hAnsi="Calibri" w:cs="Calibri"/>
          <w:sz w:val="24"/>
          <w:szCs w:val="24"/>
        </w:rPr>
        <w:t>. En este se regulan aspectos fundamentales que deben ser tenidos en cuenta:</w:t>
      </w:r>
    </w:p>
    <w:p w14:paraId="395920E0"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b/>
          <w:sz w:val="24"/>
          <w:szCs w:val="24"/>
        </w:rPr>
      </w:pPr>
      <w:r w:rsidRPr="00943F9C">
        <w:rPr>
          <w:rFonts w:ascii="Calibri" w:hAnsi="Calibri" w:cs="Calibri"/>
          <w:b/>
          <w:sz w:val="24"/>
          <w:szCs w:val="24"/>
        </w:rPr>
        <w:t xml:space="preserve">Considerando 18 </w:t>
      </w:r>
    </w:p>
    <w:p w14:paraId="2B4F0B71"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Se indica que </w:t>
      </w:r>
      <w:r w:rsidRPr="00943F9C">
        <w:rPr>
          <w:rFonts w:ascii="Calibri" w:hAnsi="Calibri" w:cs="Calibri"/>
          <w:b/>
          <w:sz w:val="24"/>
          <w:szCs w:val="24"/>
        </w:rPr>
        <w:t>la ayuda financiera</w:t>
      </w:r>
      <w:r w:rsidRPr="00943F9C">
        <w:rPr>
          <w:rFonts w:ascii="Calibri" w:hAnsi="Calibri" w:cs="Calibri"/>
          <w:sz w:val="24"/>
          <w:szCs w:val="24"/>
        </w:rPr>
        <w:t xml:space="preserve"> no reembolsable en el marco del Mecanismo </w:t>
      </w:r>
      <w:r w:rsidRPr="00943F9C">
        <w:rPr>
          <w:rFonts w:ascii="Calibri" w:hAnsi="Calibri" w:cs="Calibri"/>
          <w:b/>
          <w:sz w:val="24"/>
          <w:szCs w:val="24"/>
        </w:rPr>
        <w:t>debe abonarse en función de la consecución de resultados</w:t>
      </w:r>
      <w:r w:rsidRPr="00943F9C">
        <w:rPr>
          <w:rFonts w:ascii="Calibri" w:hAnsi="Calibri" w:cs="Calibri"/>
          <w:sz w:val="24"/>
          <w:szCs w:val="24"/>
        </w:rPr>
        <w:t xml:space="preserve"> respecto de los hitos y objetivos del plan de recuperación y resiliencia.</w:t>
      </w:r>
    </w:p>
    <w:p w14:paraId="1276AE44" w14:textId="5450C17D"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Se establece igualmente que dicha contribución debe establecerse con arreglo a las </w:t>
      </w:r>
      <w:r w:rsidRPr="00943F9C">
        <w:rPr>
          <w:rFonts w:ascii="Calibri" w:hAnsi="Calibri" w:cs="Calibri"/>
          <w:b/>
          <w:sz w:val="24"/>
          <w:szCs w:val="24"/>
        </w:rPr>
        <w:t>normas en materia de simplificación relativas a la financiación no vinculada a los costes</w:t>
      </w:r>
      <w:r w:rsidRPr="00943F9C">
        <w:rPr>
          <w:rFonts w:ascii="Calibri" w:hAnsi="Calibri" w:cs="Calibri"/>
          <w:sz w:val="24"/>
          <w:szCs w:val="24"/>
        </w:rPr>
        <w:t xml:space="preserve"> a que se refiere el artículo 125, apartado 1, del Reglamento (UE, Euratom) 2018/1046 del Parlamento Europeo y del Consejo (en adelante, Reglamento Financiero). </w:t>
      </w:r>
      <w:r w:rsidR="00D40167" w:rsidRPr="00943F9C">
        <w:rPr>
          <w:rFonts w:ascii="Calibri" w:hAnsi="Calibri" w:cs="Calibri"/>
          <w:sz w:val="24"/>
          <w:szCs w:val="24"/>
        </w:rPr>
        <w:t>Hay que señalar</w:t>
      </w:r>
      <w:r w:rsidRPr="00943F9C">
        <w:rPr>
          <w:rFonts w:ascii="Calibri" w:hAnsi="Calibri" w:cs="Calibri"/>
          <w:sz w:val="24"/>
          <w:szCs w:val="24"/>
        </w:rPr>
        <w:t xml:space="preserve"> que la versión más reciente es el Reglamento (UE, Euratom) 2024/2509 del Parlamento Europeo y del Consejo de 23 de septiembre de 2024 sobre las normas financieras aplicables al presupuesto general de la Unión.</w:t>
      </w:r>
    </w:p>
    <w:p w14:paraId="6E0833BA"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En el mismo considerando se expone que los </w:t>
      </w:r>
      <w:r w:rsidRPr="00943F9C">
        <w:rPr>
          <w:rFonts w:ascii="Calibri" w:hAnsi="Calibri" w:cs="Calibri"/>
          <w:b/>
          <w:sz w:val="24"/>
          <w:szCs w:val="24"/>
        </w:rPr>
        <w:t>Estados miembros deben poder utilizar todas las modalidades de contribución financiera, incluidas las opciones de costes simplificados</w:t>
      </w:r>
      <w:r w:rsidRPr="00943F9C">
        <w:rPr>
          <w:rFonts w:ascii="Calibri" w:hAnsi="Calibri" w:cs="Calibri"/>
          <w:sz w:val="24"/>
          <w:szCs w:val="24"/>
        </w:rPr>
        <w:t xml:space="preserve"> (en adelante, OCS). Finaliza el considerando indicando que </w:t>
      </w:r>
      <w:r w:rsidRPr="00943F9C">
        <w:rPr>
          <w:rFonts w:ascii="Calibri" w:hAnsi="Calibri" w:cs="Calibri"/>
          <w:b/>
          <w:sz w:val="24"/>
          <w:szCs w:val="24"/>
        </w:rPr>
        <w:t>los pagos no deben estar sujetos al control de los costes realmente soportados por el beneficiario</w:t>
      </w:r>
      <w:r w:rsidRPr="00943F9C">
        <w:rPr>
          <w:rFonts w:ascii="Calibri" w:hAnsi="Calibri" w:cs="Calibri"/>
          <w:sz w:val="24"/>
          <w:szCs w:val="24"/>
        </w:rPr>
        <w:t>.</w:t>
      </w:r>
    </w:p>
    <w:p w14:paraId="4BB55C48" w14:textId="77777777" w:rsidR="002E2ED8" w:rsidRPr="00943F9C" w:rsidRDefault="002E2ED8" w:rsidP="00A1030F">
      <w:pPr>
        <w:pBdr>
          <w:top w:val="nil"/>
          <w:left w:val="nil"/>
          <w:bottom w:val="nil"/>
          <w:right w:val="nil"/>
          <w:between w:val="nil"/>
        </w:pBdr>
        <w:spacing w:after="120" w:line="276" w:lineRule="auto"/>
        <w:ind w:left="720"/>
        <w:jc w:val="both"/>
        <w:rPr>
          <w:rFonts w:ascii="Calibri" w:hAnsi="Calibri" w:cs="Calibri"/>
          <w:sz w:val="24"/>
          <w:szCs w:val="24"/>
        </w:rPr>
      </w:pPr>
      <w:r w:rsidRPr="00943F9C">
        <w:rPr>
          <w:rFonts w:ascii="Calibri" w:hAnsi="Calibri" w:cs="Calibri"/>
          <w:sz w:val="24"/>
          <w:szCs w:val="24"/>
        </w:rPr>
        <w:lastRenderedPageBreak/>
        <w:t>Se trata de un enfoque innovador para la gestión de los fondos de recuperación europea, que prioriza resultados concretos y simplifica la burocracia, buscando un equilibrio entre control y agilidad. Esta forma de proceder es especialmente adecuada en un contexto de crisis en el que la rapidez y la efectiva implementación de medidas son esenciales.</w:t>
      </w:r>
    </w:p>
    <w:p w14:paraId="07A21DC9"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b/>
          <w:sz w:val="24"/>
          <w:szCs w:val="24"/>
        </w:rPr>
      </w:pPr>
      <w:r w:rsidRPr="00943F9C">
        <w:rPr>
          <w:rFonts w:ascii="Calibri" w:hAnsi="Calibri" w:cs="Calibri"/>
          <w:b/>
          <w:sz w:val="24"/>
          <w:szCs w:val="24"/>
        </w:rPr>
        <w:t xml:space="preserve">Considerando 72 </w:t>
      </w:r>
    </w:p>
    <w:p w14:paraId="715D6383"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Se establece que de conformidad con el Reglamento Financiero, </w:t>
      </w:r>
      <w:r w:rsidRPr="00943F9C">
        <w:rPr>
          <w:rFonts w:ascii="Calibri" w:hAnsi="Calibri" w:cs="Calibri"/>
          <w:i/>
          <w:sz w:val="24"/>
          <w:szCs w:val="24"/>
        </w:rPr>
        <w:t>“toda persona o entidad que reciba fondos de la Unión debe cooperar plenamente en la protección de los intereses financieros de esta, conceder los derechos y el acceso necesarios a la Comisión, a la OLAF, al Tribunal de Cuentas y, respecto de los Estados miembros participantes en la cooperación reforzada en virtud del Reglamento (UE) 2017/1939, a la Fiscalía Europea, y garantizar que los terceros implicados en la ejecución de los fondos de la Unión concedan derechos equivalentes”</w:t>
      </w:r>
      <w:r w:rsidRPr="00943F9C">
        <w:rPr>
          <w:rFonts w:ascii="Calibri" w:hAnsi="Calibri" w:cs="Calibri"/>
          <w:sz w:val="24"/>
          <w:szCs w:val="24"/>
        </w:rPr>
        <w:t>.</w:t>
      </w:r>
    </w:p>
    <w:p w14:paraId="1ADD68F8" w14:textId="5401A5E2"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Por tanto, a nivel europeo, lo órganos de control serán los indicados en el párrafo anterior.</w:t>
      </w:r>
    </w:p>
    <w:p w14:paraId="083C88C2" w14:textId="27F442B0" w:rsidR="002E2ED8" w:rsidRPr="00943F9C" w:rsidRDefault="0037304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Por su parte el Reglamento (UE, Euratom) 2024/2509 del Parlamento Europeo y del Consejo, de 23 de septiembre de 2024, sobre las normas financieras aplicables al presupuesto general de la Unión, conocido por Reglamento Financiero, </w:t>
      </w:r>
      <w:r w:rsidR="002E2ED8" w:rsidRPr="00943F9C">
        <w:rPr>
          <w:rFonts w:ascii="Calibri" w:hAnsi="Calibri" w:cs="Calibri"/>
          <w:sz w:val="24"/>
          <w:szCs w:val="24"/>
        </w:rPr>
        <w:t>es la fuente jurídica que establece las normas que rigen la elaboración, ejecución y control del presupuesto general de la UE. Por tanto, deben tenerse en cuenta las siguientes consideraciones establecidas en el mismo:</w:t>
      </w:r>
    </w:p>
    <w:p w14:paraId="155734C6"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sz w:val="24"/>
          <w:szCs w:val="24"/>
        </w:rPr>
      </w:pPr>
      <w:r w:rsidRPr="00943F9C">
        <w:rPr>
          <w:rFonts w:ascii="Calibri" w:hAnsi="Calibri" w:cs="Calibri"/>
          <w:b/>
          <w:sz w:val="24"/>
          <w:szCs w:val="24"/>
        </w:rPr>
        <w:t>Considerando 204</w:t>
      </w:r>
      <w:r w:rsidRPr="00943F9C">
        <w:rPr>
          <w:rFonts w:ascii="Calibri" w:hAnsi="Calibri" w:cs="Calibri"/>
          <w:sz w:val="24"/>
          <w:szCs w:val="24"/>
        </w:rPr>
        <w:t xml:space="preserve"> </w:t>
      </w:r>
    </w:p>
    <w:p w14:paraId="4D904F8B"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b/>
          <w:sz w:val="24"/>
          <w:szCs w:val="24"/>
        </w:rPr>
      </w:pPr>
      <w:r w:rsidRPr="00943F9C">
        <w:rPr>
          <w:rFonts w:ascii="Calibri" w:hAnsi="Calibri" w:cs="Calibri"/>
          <w:sz w:val="24"/>
          <w:szCs w:val="24"/>
        </w:rPr>
        <w:t xml:space="preserve">Se indica que </w:t>
      </w:r>
      <w:r w:rsidRPr="00943F9C">
        <w:rPr>
          <w:rFonts w:ascii="Calibri" w:hAnsi="Calibri" w:cs="Calibri"/>
          <w:b/>
          <w:sz w:val="24"/>
          <w:szCs w:val="24"/>
        </w:rPr>
        <w:t>las opciones de costes simplificados</w:t>
      </w:r>
      <w:r w:rsidRPr="00943F9C">
        <w:rPr>
          <w:rFonts w:ascii="Calibri" w:hAnsi="Calibri" w:cs="Calibri"/>
          <w:sz w:val="24"/>
          <w:szCs w:val="24"/>
        </w:rPr>
        <w:t xml:space="preserve"> (sumas a tanto alzado, costes unitarios o financiación a tipo fijo) </w:t>
      </w:r>
      <w:r w:rsidRPr="00943F9C">
        <w:rPr>
          <w:rFonts w:ascii="Calibri" w:hAnsi="Calibri" w:cs="Calibri"/>
          <w:b/>
          <w:sz w:val="24"/>
          <w:szCs w:val="24"/>
        </w:rPr>
        <w:t>han simplificado de manera significativa los procedimientos administrativos</w:t>
      </w:r>
      <w:r w:rsidRPr="00943F9C">
        <w:rPr>
          <w:rFonts w:ascii="Calibri" w:hAnsi="Calibri" w:cs="Calibri"/>
          <w:sz w:val="24"/>
          <w:szCs w:val="24"/>
        </w:rPr>
        <w:t xml:space="preserve"> y reducido sustancialmente el riesgo de error. Además, son formas adecuadas de financiación, en particular para acciones normalizadas y recurrentes, como la movilidad o las </w:t>
      </w:r>
      <w:r w:rsidRPr="00943F9C">
        <w:rPr>
          <w:rFonts w:ascii="Calibri" w:hAnsi="Calibri" w:cs="Calibri"/>
          <w:b/>
          <w:sz w:val="24"/>
          <w:szCs w:val="24"/>
        </w:rPr>
        <w:t>actividades de formación.</w:t>
      </w:r>
    </w:p>
    <w:p w14:paraId="34486981"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Para mejorar la eficiencia, los Estados miembros y otros beneficiarios de fondos de la Unión Europea deberían usar más las </w:t>
      </w:r>
      <w:r w:rsidRPr="00943F9C">
        <w:rPr>
          <w:rFonts w:ascii="Calibri" w:hAnsi="Calibri" w:cs="Calibri"/>
          <w:b/>
          <w:sz w:val="24"/>
          <w:szCs w:val="24"/>
        </w:rPr>
        <w:t>opciones de costes simplificados</w:t>
      </w:r>
      <w:r w:rsidRPr="00943F9C">
        <w:rPr>
          <w:rFonts w:ascii="Calibri" w:hAnsi="Calibri" w:cs="Calibri"/>
          <w:sz w:val="24"/>
          <w:szCs w:val="24"/>
        </w:rPr>
        <w:t xml:space="preserve">. Por eso, se deben hacer más flexibles las reglas para usar </w:t>
      </w:r>
      <w:r w:rsidRPr="00943F9C">
        <w:rPr>
          <w:rFonts w:ascii="Calibri" w:hAnsi="Calibri" w:cs="Calibri"/>
          <w:b/>
          <w:sz w:val="24"/>
          <w:szCs w:val="24"/>
        </w:rPr>
        <w:t>sumas a tanto alzado</w:t>
      </w:r>
      <w:r w:rsidRPr="00943F9C">
        <w:rPr>
          <w:rFonts w:ascii="Calibri" w:hAnsi="Calibri" w:cs="Calibri"/>
          <w:sz w:val="24"/>
          <w:szCs w:val="24"/>
        </w:rPr>
        <w:t xml:space="preserve">, </w:t>
      </w:r>
      <w:r w:rsidRPr="00943F9C">
        <w:rPr>
          <w:rFonts w:ascii="Calibri" w:hAnsi="Calibri" w:cs="Calibri"/>
          <w:b/>
          <w:sz w:val="24"/>
          <w:szCs w:val="24"/>
        </w:rPr>
        <w:t>costes unitarios</w:t>
      </w:r>
      <w:r w:rsidRPr="00943F9C">
        <w:rPr>
          <w:rFonts w:ascii="Calibri" w:hAnsi="Calibri" w:cs="Calibri"/>
          <w:sz w:val="24"/>
          <w:szCs w:val="24"/>
        </w:rPr>
        <w:t xml:space="preserve"> y </w:t>
      </w:r>
      <w:r w:rsidRPr="00943F9C">
        <w:rPr>
          <w:rFonts w:ascii="Calibri" w:hAnsi="Calibri" w:cs="Calibri"/>
          <w:b/>
          <w:sz w:val="24"/>
          <w:szCs w:val="24"/>
        </w:rPr>
        <w:t>tipos fijos</w:t>
      </w:r>
      <w:r w:rsidRPr="00943F9C">
        <w:rPr>
          <w:rFonts w:ascii="Calibri" w:hAnsi="Calibri" w:cs="Calibri"/>
          <w:sz w:val="24"/>
          <w:szCs w:val="24"/>
        </w:rPr>
        <w:t xml:space="preserve">. También es necesario permitir de forma clara la aplicación de </w:t>
      </w:r>
      <w:r w:rsidRPr="00943F9C">
        <w:rPr>
          <w:rFonts w:ascii="Calibri" w:hAnsi="Calibri" w:cs="Calibri"/>
          <w:b/>
          <w:sz w:val="24"/>
          <w:szCs w:val="24"/>
        </w:rPr>
        <w:t>sumas a tanto alzado únicas</w:t>
      </w:r>
      <w:r w:rsidRPr="00943F9C">
        <w:rPr>
          <w:rFonts w:ascii="Calibri" w:hAnsi="Calibri" w:cs="Calibri"/>
          <w:sz w:val="24"/>
          <w:szCs w:val="24"/>
        </w:rPr>
        <w:t xml:space="preserve"> que cubran todos los gastos subvencionables de una acción o programa. Además, para </w:t>
      </w:r>
      <w:r w:rsidRPr="00943F9C">
        <w:rPr>
          <w:rFonts w:ascii="Calibri" w:hAnsi="Calibri" w:cs="Calibri"/>
          <w:b/>
          <w:sz w:val="24"/>
          <w:szCs w:val="24"/>
        </w:rPr>
        <w:t>fomentar el enfoque en los resultados</w:t>
      </w:r>
      <w:r w:rsidRPr="00943F9C">
        <w:rPr>
          <w:rFonts w:ascii="Calibri" w:hAnsi="Calibri" w:cs="Calibri"/>
          <w:sz w:val="24"/>
          <w:szCs w:val="24"/>
        </w:rPr>
        <w:t>, se debe priorizar la financiación basada en lo que realmente se hace o se logra.</w:t>
      </w:r>
    </w:p>
    <w:p w14:paraId="590443D1"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b/>
          <w:sz w:val="24"/>
          <w:szCs w:val="24"/>
        </w:rPr>
      </w:pPr>
      <w:r w:rsidRPr="00943F9C">
        <w:rPr>
          <w:rFonts w:ascii="Calibri" w:hAnsi="Calibri" w:cs="Calibri"/>
          <w:b/>
          <w:sz w:val="24"/>
          <w:szCs w:val="24"/>
        </w:rPr>
        <w:t>Considerando 208</w:t>
      </w:r>
    </w:p>
    <w:p w14:paraId="13AA8D7C"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Establece que en el ámbito de las formas simplificadas de financiación también debe garantizarse el cumplimiento del principio de buena gestión financiera, y en particular de los principios de economía, eficiencia y prohibición de la doble financiación. </w:t>
      </w:r>
    </w:p>
    <w:p w14:paraId="11027862"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lastRenderedPageBreak/>
        <w:t xml:space="preserve">Para ello, </w:t>
      </w:r>
      <w:r w:rsidRPr="00943F9C">
        <w:rPr>
          <w:rFonts w:ascii="Calibri" w:hAnsi="Calibri" w:cs="Calibri"/>
          <w:i/>
          <w:sz w:val="24"/>
          <w:szCs w:val="24"/>
        </w:rPr>
        <w:t>“las formas simplificadas de financiación deben garantizar que los recursos empleados se adecúen a los objetivos que se hayan de alcanzar, que los mismos costes no se financien más de una vez con cargo al presupuesto, que se respete el principio de cofinanciación y que se evite la sobrecompensación general de los perceptores”.</w:t>
      </w:r>
      <w:r w:rsidRPr="00943F9C">
        <w:rPr>
          <w:rFonts w:ascii="Calibri" w:hAnsi="Calibri" w:cs="Calibri"/>
          <w:sz w:val="24"/>
          <w:szCs w:val="24"/>
        </w:rPr>
        <w:t xml:space="preserve"> </w:t>
      </w:r>
    </w:p>
    <w:p w14:paraId="26D11322"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Las opciones de costes simplificados deben basarse en datos estadísticos o contables, medios objetivos similares o el criterio de expertos y sobre las mismas aplican comprobaciones, controles y una evaluación periódica adecuada.</w:t>
      </w:r>
    </w:p>
    <w:p w14:paraId="3DD7B66D"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sz w:val="24"/>
          <w:szCs w:val="24"/>
        </w:rPr>
      </w:pPr>
      <w:r w:rsidRPr="00943F9C">
        <w:rPr>
          <w:rFonts w:ascii="Calibri" w:hAnsi="Calibri" w:cs="Calibri"/>
          <w:b/>
          <w:sz w:val="24"/>
          <w:szCs w:val="24"/>
        </w:rPr>
        <w:t>Considerando 209</w:t>
      </w:r>
    </w:p>
    <w:p w14:paraId="177E3A7C"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Establece que el alcance de </w:t>
      </w:r>
      <w:r w:rsidRPr="00943F9C">
        <w:rPr>
          <w:rFonts w:ascii="Calibri" w:hAnsi="Calibri" w:cs="Calibri"/>
          <w:b/>
          <w:sz w:val="24"/>
          <w:szCs w:val="24"/>
        </w:rPr>
        <w:t>las comprobaciones y controles de las OCS</w:t>
      </w:r>
      <w:r w:rsidRPr="00943F9C">
        <w:rPr>
          <w:rFonts w:ascii="Calibri" w:hAnsi="Calibri" w:cs="Calibri"/>
          <w:sz w:val="24"/>
          <w:szCs w:val="24"/>
        </w:rPr>
        <w:t xml:space="preserve"> </w:t>
      </w:r>
      <w:r w:rsidRPr="00943F9C">
        <w:rPr>
          <w:rFonts w:ascii="Calibri" w:hAnsi="Calibri" w:cs="Calibri"/>
          <w:b/>
          <w:sz w:val="24"/>
          <w:szCs w:val="24"/>
        </w:rPr>
        <w:t>deben centrarse en el cumplimiento de las condiciones que dan lugar al pago</w:t>
      </w:r>
      <w:r w:rsidRPr="00943F9C">
        <w:rPr>
          <w:rFonts w:ascii="Calibri" w:hAnsi="Calibri" w:cs="Calibri"/>
          <w:sz w:val="24"/>
          <w:szCs w:val="24"/>
        </w:rPr>
        <w:t xml:space="preserve"> de las mismas y la obtención de productos o resultados. Esas condiciones </w:t>
      </w:r>
      <w:r w:rsidRPr="00943F9C">
        <w:rPr>
          <w:rFonts w:ascii="Calibri" w:hAnsi="Calibri" w:cs="Calibri"/>
          <w:b/>
          <w:sz w:val="24"/>
          <w:szCs w:val="24"/>
        </w:rPr>
        <w:t>no deben exigir la presentación de la información sobre los costes efectivamente sufragados por el beneficiario</w:t>
      </w:r>
      <w:r w:rsidRPr="00943F9C">
        <w:rPr>
          <w:rFonts w:ascii="Calibri" w:hAnsi="Calibri" w:cs="Calibri"/>
          <w:sz w:val="24"/>
          <w:szCs w:val="24"/>
        </w:rPr>
        <w:t>.</w:t>
      </w:r>
    </w:p>
    <w:p w14:paraId="60965414"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b/>
          <w:sz w:val="24"/>
          <w:szCs w:val="24"/>
        </w:rPr>
        <w:t>En caso de que</w:t>
      </w:r>
      <w:r w:rsidRPr="00943F9C">
        <w:rPr>
          <w:rFonts w:ascii="Calibri" w:hAnsi="Calibri" w:cs="Calibri"/>
          <w:sz w:val="24"/>
          <w:szCs w:val="24"/>
        </w:rPr>
        <w:t xml:space="preserve"> las sumas a tanto alzado, los costes unitarios o </w:t>
      </w:r>
      <w:r w:rsidRPr="00943F9C">
        <w:rPr>
          <w:rFonts w:ascii="Calibri" w:hAnsi="Calibri" w:cs="Calibri"/>
          <w:b/>
          <w:sz w:val="24"/>
          <w:szCs w:val="24"/>
        </w:rPr>
        <w:t>la financiación a tipo fijo</w:t>
      </w:r>
      <w:r w:rsidRPr="00943F9C">
        <w:rPr>
          <w:rFonts w:ascii="Calibri" w:hAnsi="Calibri" w:cs="Calibri"/>
          <w:sz w:val="24"/>
          <w:szCs w:val="24"/>
        </w:rPr>
        <w:t xml:space="preserve"> </w:t>
      </w:r>
      <w:r w:rsidRPr="00943F9C">
        <w:rPr>
          <w:rFonts w:ascii="Calibri" w:hAnsi="Calibri" w:cs="Calibri"/>
          <w:b/>
          <w:sz w:val="24"/>
          <w:szCs w:val="24"/>
        </w:rPr>
        <w:t>hayan sido acordados previamente</w:t>
      </w:r>
      <w:r w:rsidRPr="00943F9C">
        <w:rPr>
          <w:rFonts w:ascii="Calibri" w:hAnsi="Calibri" w:cs="Calibri"/>
          <w:sz w:val="24"/>
          <w:szCs w:val="24"/>
        </w:rPr>
        <w:t xml:space="preserve"> por el ordenador competente o por la Comisión, </w:t>
      </w:r>
      <w:r w:rsidRPr="00943F9C">
        <w:rPr>
          <w:rFonts w:ascii="Calibri" w:hAnsi="Calibri" w:cs="Calibri"/>
          <w:b/>
          <w:sz w:val="24"/>
          <w:szCs w:val="24"/>
        </w:rPr>
        <w:t xml:space="preserve">no deben ser impugnados con ocasión de controles a posteriori, </w:t>
      </w:r>
      <w:r w:rsidRPr="00943F9C">
        <w:rPr>
          <w:rFonts w:ascii="Calibri" w:hAnsi="Calibri" w:cs="Calibri"/>
          <w:sz w:val="24"/>
          <w:szCs w:val="24"/>
        </w:rPr>
        <w:t>si bien</w:t>
      </w:r>
      <w:r w:rsidRPr="00943F9C">
        <w:rPr>
          <w:rFonts w:ascii="Calibri" w:hAnsi="Calibri" w:cs="Calibri"/>
          <w:b/>
          <w:sz w:val="24"/>
          <w:szCs w:val="24"/>
        </w:rPr>
        <w:t xml:space="preserve"> </w:t>
      </w:r>
      <w:r w:rsidRPr="00943F9C">
        <w:rPr>
          <w:rFonts w:ascii="Calibri" w:hAnsi="Calibri" w:cs="Calibri"/>
          <w:sz w:val="24"/>
          <w:szCs w:val="24"/>
        </w:rPr>
        <w:t>esto no debe impedir la reducción de una subvención en caso de ejecución deficiente, parcial o tardía, o de irregularidad, fraude o incumplimiento de otras obligaciones.</w:t>
      </w:r>
    </w:p>
    <w:p w14:paraId="0224637A"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b/>
          <w:sz w:val="24"/>
          <w:szCs w:val="24"/>
        </w:rPr>
        <w:t xml:space="preserve">La evaluación periódica </w:t>
      </w:r>
      <w:r w:rsidRPr="00943F9C">
        <w:rPr>
          <w:rFonts w:ascii="Calibri" w:hAnsi="Calibri" w:cs="Calibri"/>
          <w:sz w:val="24"/>
          <w:szCs w:val="24"/>
        </w:rPr>
        <w:t xml:space="preserve">puede dar lugar a adaptaciones de las sumas a tanto alzado, los costes unitarios y los tipos fijos aplicables a los convenios futuros, pero </w:t>
      </w:r>
      <w:r w:rsidRPr="00943F9C">
        <w:rPr>
          <w:rFonts w:ascii="Calibri" w:hAnsi="Calibri" w:cs="Calibri"/>
          <w:b/>
          <w:sz w:val="24"/>
          <w:szCs w:val="24"/>
        </w:rPr>
        <w:t xml:space="preserve">no debe utilizarse para cuestionar el valor </w:t>
      </w:r>
      <w:r w:rsidRPr="00943F9C">
        <w:rPr>
          <w:rFonts w:ascii="Calibri" w:hAnsi="Calibri" w:cs="Calibri"/>
          <w:sz w:val="24"/>
          <w:szCs w:val="24"/>
        </w:rPr>
        <w:t>de las sumas a tanto alzado, los costes unitarios y los tipos fijos</w:t>
      </w:r>
      <w:r w:rsidRPr="00943F9C">
        <w:rPr>
          <w:rFonts w:ascii="Calibri" w:hAnsi="Calibri" w:cs="Calibri"/>
          <w:b/>
          <w:sz w:val="24"/>
          <w:szCs w:val="24"/>
        </w:rPr>
        <w:t xml:space="preserve"> ya acordados</w:t>
      </w:r>
      <w:r w:rsidRPr="00943F9C">
        <w:rPr>
          <w:rFonts w:ascii="Calibri" w:hAnsi="Calibri" w:cs="Calibri"/>
          <w:sz w:val="24"/>
          <w:szCs w:val="24"/>
        </w:rPr>
        <w:t>.</w:t>
      </w:r>
    </w:p>
    <w:p w14:paraId="4908FB7D"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sz w:val="24"/>
          <w:szCs w:val="24"/>
        </w:rPr>
      </w:pPr>
      <w:r w:rsidRPr="00943F9C">
        <w:rPr>
          <w:rFonts w:ascii="Calibri" w:hAnsi="Calibri" w:cs="Calibri"/>
          <w:b/>
          <w:sz w:val="24"/>
          <w:szCs w:val="24"/>
        </w:rPr>
        <w:t>Considerando 210</w:t>
      </w:r>
    </w:p>
    <w:p w14:paraId="6337DD5D" w14:textId="3DBEE66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 xml:space="preserve">Indica que cuando las subvenciones consisten en OCS, </w:t>
      </w:r>
      <w:r w:rsidRPr="00943F9C">
        <w:rPr>
          <w:rFonts w:ascii="Calibri" w:hAnsi="Calibri" w:cs="Calibri"/>
          <w:b/>
          <w:sz w:val="24"/>
          <w:szCs w:val="24"/>
        </w:rPr>
        <w:t>no se llevan a cabo verificaciones a posteriori de los costes subyacentes</w:t>
      </w:r>
      <w:r w:rsidRPr="00943F9C">
        <w:rPr>
          <w:rFonts w:ascii="Calibri" w:hAnsi="Calibri" w:cs="Calibri"/>
          <w:sz w:val="24"/>
          <w:szCs w:val="24"/>
        </w:rPr>
        <w:t xml:space="preserve">, y que a fin de garantizar la seguridad jurídica, en las comprobaciones y los controles a posteriori de los beneficiarios, se </w:t>
      </w:r>
      <w:r w:rsidRPr="00943F9C">
        <w:rPr>
          <w:rFonts w:ascii="Calibri" w:hAnsi="Calibri" w:cs="Calibri"/>
          <w:b/>
          <w:sz w:val="24"/>
          <w:szCs w:val="24"/>
        </w:rPr>
        <w:t>va a verificar si se han cumplido las condiciones que dan lugar al pago de las OCS.</w:t>
      </w:r>
    </w:p>
    <w:p w14:paraId="79252E7B" w14:textId="77777777" w:rsidR="002E2ED8" w:rsidRPr="00943F9C" w:rsidRDefault="002E2ED8" w:rsidP="00A1030F">
      <w:pPr>
        <w:pStyle w:val="Prrafodelista"/>
        <w:numPr>
          <w:ilvl w:val="0"/>
          <w:numId w:val="9"/>
        </w:numPr>
        <w:pBdr>
          <w:top w:val="nil"/>
          <w:left w:val="nil"/>
          <w:bottom w:val="nil"/>
          <w:right w:val="nil"/>
          <w:between w:val="nil"/>
        </w:pBdr>
        <w:spacing w:after="120" w:line="276" w:lineRule="auto"/>
        <w:ind w:left="720"/>
        <w:contextualSpacing w:val="0"/>
        <w:jc w:val="both"/>
        <w:rPr>
          <w:rFonts w:ascii="Calibri" w:hAnsi="Calibri" w:cs="Calibri"/>
          <w:sz w:val="24"/>
          <w:szCs w:val="24"/>
        </w:rPr>
      </w:pPr>
      <w:r w:rsidRPr="00943F9C">
        <w:rPr>
          <w:rFonts w:ascii="Calibri" w:hAnsi="Calibri" w:cs="Calibri"/>
          <w:b/>
          <w:sz w:val="24"/>
          <w:szCs w:val="24"/>
        </w:rPr>
        <w:t>Artículo 125. Modalidades de contribución de la Unión</w:t>
      </w:r>
    </w:p>
    <w:p w14:paraId="22750B6A" w14:textId="77777777" w:rsidR="002E2ED8" w:rsidRPr="00943F9C" w:rsidRDefault="002E2ED8" w:rsidP="00A1030F">
      <w:pPr>
        <w:pStyle w:val="Prrafodelista"/>
        <w:pBdr>
          <w:top w:val="nil"/>
          <w:left w:val="nil"/>
          <w:bottom w:val="nil"/>
          <w:right w:val="nil"/>
          <w:between w:val="nil"/>
        </w:pBdr>
        <w:spacing w:after="120" w:line="276" w:lineRule="auto"/>
        <w:contextualSpacing w:val="0"/>
        <w:jc w:val="both"/>
        <w:rPr>
          <w:rFonts w:ascii="Calibri" w:hAnsi="Calibri" w:cs="Calibri"/>
          <w:sz w:val="24"/>
          <w:szCs w:val="24"/>
        </w:rPr>
      </w:pPr>
      <w:r w:rsidRPr="00943F9C">
        <w:rPr>
          <w:rFonts w:ascii="Calibri" w:hAnsi="Calibri" w:cs="Calibri"/>
          <w:sz w:val="24"/>
          <w:szCs w:val="24"/>
        </w:rPr>
        <w:t>Se establece que las contribuciones de la Unión podrán revestir cualquiera de las formas siguientes:</w:t>
      </w:r>
    </w:p>
    <w:p w14:paraId="7F43962E" w14:textId="77777777" w:rsidR="002E2ED8" w:rsidRPr="00943F9C" w:rsidRDefault="002E2ED8" w:rsidP="00A1030F">
      <w:pPr>
        <w:pStyle w:val="Prrafodelista"/>
        <w:numPr>
          <w:ilvl w:val="0"/>
          <w:numId w:val="10"/>
        </w:numPr>
        <w:pBdr>
          <w:top w:val="nil"/>
          <w:left w:val="nil"/>
          <w:bottom w:val="nil"/>
          <w:right w:val="nil"/>
          <w:between w:val="nil"/>
        </w:pBdr>
        <w:spacing w:after="120" w:line="276" w:lineRule="auto"/>
        <w:ind w:left="1440"/>
        <w:contextualSpacing w:val="0"/>
        <w:jc w:val="both"/>
        <w:rPr>
          <w:rFonts w:ascii="Calibri" w:hAnsi="Calibri" w:cs="Calibri"/>
          <w:sz w:val="24"/>
          <w:szCs w:val="24"/>
        </w:rPr>
      </w:pPr>
      <w:r w:rsidRPr="00943F9C">
        <w:rPr>
          <w:rFonts w:ascii="Calibri" w:hAnsi="Calibri" w:cs="Calibri"/>
          <w:sz w:val="24"/>
          <w:szCs w:val="24"/>
        </w:rPr>
        <w:t>financiación no vinculada a los costes de las correspondientes operaciones</w:t>
      </w:r>
    </w:p>
    <w:p w14:paraId="5EE55726" w14:textId="77777777" w:rsidR="002E2ED8" w:rsidRPr="00943F9C" w:rsidRDefault="002E2ED8" w:rsidP="00A1030F">
      <w:pPr>
        <w:pStyle w:val="Prrafodelista"/>
        <w:numPr>
          <w:ilvl w:val="0"/>
          <w:numId w:val="10"/>
        </w:numPr>
        <w:pBdr>
          <w:top w:val="nil"/>
          <w:left w:val="nil"/>
          <w:bottom w:val="nil"/>
          <w:right w:val="nil"/>
          <w:between w:val="nil"/>
        </w:pBdr>
        <w:spacing w:after="120" w:line="276" w:lineRule="auto"/>
        <w:ind w:left="1440"/>
        <w:contextualSpacing w:val="0"/>
        <w:jc w:val="both"/>
        <w:rPr>
          <w:rFonts w:ascii="Calibri" w:hAnsi="Calibri" w:cs="Calibri"/>
          <w:sz w:val="24"/>
          <w:szCs w:val="24"/>
        </w:rPr>
      </w:pPr>
      <w:r w:rsidRPr="00943F9C">
        <w:rPr>
          <w:rFonts w:ascii="Calibri" w:hAnsi="Calibri" w:cs="Calibri"/>
          <w:sz w:val="24"/>
          <w:szCs w:val="24"/>
        </w:rPr>
        <w:t>reembolso de gastos subvencionables efectivamente efectuados</w:t>
      </w:r>
    </w:p>
    <w:p w14:paraId="1F4D3123" w14:textId="77777777" w:rsidR="002E2ED8" w:rsidRPr="00943F9C" w:rsidRDefault="002E2ED8" w:rsidP="00A1030F">
      <w:pPr>
        <w:pStyle w:val="Prrafodelista"/>
        <w:numPr>
          <w:ilvl w:val="0"/>
          <w:numId w:val="10"/>
        </w:numPr>
        <w:pBdr>
          <w:top w:val="nil"/>
          <w:left w:val="nil"/>
          <w:bottom w:val="nil"/>
          <w:right w:val="nil"/>
          <w:between w:val="nil"/>
        </w:pBdr>
        <w:spacing w:after="120" w:line="276" w:lineRule="auto"/>
        <w:ind w:left="1440"/>
        <w:contextualSpacing w:val="0"/>
        <w:jc w:val="both"/>
        <w:rPr>
          <w:rFonts w:ascii="Calibri" w:hAnsi="Calibri" w:cs="Calibri"/>
          <w:sz w:val="24"/>
          <w:szCs w:val="24"/>
        </w:rPr>
      </w:pPr>
      <w:r w:rsidRPr="00943F9C">
        <w:rPr>
          <w:rFonts w:ascii="Calibri" w:hAnsi="Calibri" w:cs="Calibri"/>
          <w:sz w:val="24"/>
          <w:szCs w:val="24"/>
        </w:rPr>
        <w:t>costes unitarios, que cubran todas o algunas de las categorías específicas de gastos subvencionables claramente identificados de antemano mediante referencia a un importe por unidad</w:t>
      </w:r>
    </w:p>
    <w:p w14:paraId="6F62C781" w14:textId="77777777" w:rsidR="002E2ED8" w:rsidRPr="00943F9C" w:rsidRDefault="002E2ED8" w:rsidP="00A1030F">
      <w:pPr>
        <w:pStyle w:val="Prrafodelista"/>
        <w:numPr>
          <w:ilvl w:val="0"/>
          <w:numId w:val="10"/>
        </w:numPr>
        <w:pBdr>
          <w:top w:val="nil"/>
          <w:left w:val="nil"/>
          <w:bottom w:val="nil"/>
          <w:right w:val="nil"/>
          <w:between w:val="nil"/>
        </w:pBdr>
        <w:spacing w:after="120" w:line="276" w:lineRule="auto"/>
        <w:ind w:left="1440"/>
        <w:contextualSpacing w:val="0"/>
        <w:jc w:val="both"/>
        <w:rPr>
          <w:rFonts w:ascii="Calibri" w:hAnsi="Calibri" w:cs="Calibri"/>
          <w:sz w:val="24"/>
          <w:szCs w:val="24"/>
        </w:rPr>
      </w:pPr>
      <w:r w:rsidRPr="00943F9C">
        <w:rPr>
          <w:rFonts w:ascii="Calibri" w:hAnsi="Calibri" w:cs="Calibri"/>
          <w:sz w:val="24"/>
          <w:szCs w:val="24"/>
        </w:rPr>
        <w:lastRenderedPageBreak/>
        <w:t>sumas a tanto alzado, que cubran en términos globales todas o algunas de las categorías específicas de gastos subvencionables claramente identificados de antemano</w:t>
      </w:r>
    </w:p>
    <w:p w14:paraId="3B8C9E1E" w14:textId="77777777" w:rsidR="002E2ED8" w:rsidRPr="00943F9C" w:rsidRDefault="002E2ED8" w:rsidP="00A1030F">
      <w:pPr>
        <w:pStyle w:val="Prrafodelista"/>
        <w:numPr>
          <w:ilvl w:val="0"/>
          <w:numId w:val="10"/>
        </w:numPr>
        <w:pBdr>
          <w:top w:val="nil"/>
          <w:left w:val="nil"/>
          <w:bottom w:val="nil"/>
          <w:right w:val="nil"/>
          <w:between w:val="nil"/>
        </w:pBdr>
        <w:spacing w:after="120" w:line="276" w:lineRule="auto"/>
        <w:ind w:left="1440"/>
        <w:contextualSpacing w:val="0"/>
        <w:jc w:val="both"/>
        <w:rPr>
          <w:rFonts w:ascii="Calibri" w:hAnsi="Calibri" w:cs="Calibri"/>
          <w:sz w:val="24"/>
          <w:szCs w:val="24"/>
        </w:rPr>
      </w:pPr>
      <w:r w:rsidRPr="00943F9C">
        <w:rPr>
          <w:rFonts w:ascii="Calibri" w:hAnsi="Calibri" w:cs="Calibri"/>
          <w:sz w:val="24"/>
          <w:szCs w:val="24"/>
        </w:rPr>
        <w:t>financiación a tipo fijo, que cubra categorías específicas de gastos subvencionables claramente determinados de antemano, aplicando un porcentaje</w:t>
      </w:r>
    </w:p>
    <w:p w14:paraId="31D39B9E" w14:textId="735E1836" w:rsidR="00A03F9A" w:rsidRPr="00A1030F" w:rsidRDefault="002E2ED8" w:rsidP="00A1030F">
      <w:pPr>
        <w:pStyle w:val="Prrafodelista"/>
        <w:numPr>
          <w:ilvl w:val="0"/>
          <w:numId w:val="10"/>
        </w:numPr>
        <w:pBdr>
          <w:top w:val="nil"/>
          <w:left w:val="nil"/>
          <w:bottom w:val="nil"/>
          <w:right w:val="nil"/>
          <w:between w:val="nil"/>
        </w:pBdr>
        <w:spacing w:after="120" w:line="276" w:lineRule="auto"/>
        <w:ind w:left="1435" w:hanging="357"/>
        <w:contextualSpacing w:val="0"/>
        <w:jc w:val="both"/>
        <w:rPr>
          <w:rFonts w:ascii="Calibri" w:hAnsi="Calibri" w:cs="Calibri"/>
          <w:sz w:val="24"/>
          <w:szCs w:val="24"/>
        </w:rPr>
      </w:pPr>
      <w:r w:rsidRPr="00943F9C">
        <w:rPr>
          <w:rFonts w:ascii="Calibri" w:hAnsi="Calibri" w:cs="Calibri"/>
          <w:sz w:val="24"/>
          <w:szCs w:val="24"/>
        </w:rPr>
        <w:t>una combinación de las formas mencionadas en las letras a) a e)</w:t>
      </w:r>
    </w:p>
    <w:p w14:paraId="77F5E5EF" w14:textId="77777777" w:rsidR="002E2ED8" w:rsidRDefault="002E2ED8" w:rsidP="00A1030F">
      <w:pPr>
        <w:pStyle w:val="Prrafodelista"/>
        <w:numPr>
          <w:ilvl w:val="0"/>
          <w:numId w:val="11"/>
        </w:numPr>
        <w:spacing w:after="120" w:line="276" w:lineRule="auto"/>
        <w:ind w:right="131"/>
        <w:contextualSpacing w:val="0"/>
        <w:jc w:val="both"/>
        <w:rPr>
          <w:rFonts w:ascii="Calibri" w:hAnsi="Calibri" w:cs="Calibri"/>
          <w:b/>
          <w:sz w:val="24"/>
          <w:szCs w:val="24"/>
        </w:rPr>
      </w:pPr>
      <w:r w:rsidRPr="00943F9C">
        <w:rPr>
          <w:rFonts w:ascii="Calibri" w:hAnsi="Calibri" w:cs="Calibri"/>
          <w:b/>
          <w:sz w:val="24"/>
          <w:szCs w:val="24"/>
        </w:rPr>
        <w:t>Marco Normativo Nacional</w:t>
      </w:r>
    </w:p>
    <w:p w14:paraId="2F82E88D" w14:textId="77777777" w:rsidR="002E2ED8" w:rsidRPr="00943F9C" w:rsidRDefault="002E2ED8"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La normativa nacional que regula la aplicación del Mecanismo de Recuperación y Resiliencia (MRR) en España se articula a través de un conjunto de </w:t>
      </w:r>
      <w:r w:rsidRPr="00943F9C">
        <w:rPr>
          <w:rFonts w:ascii="Calibri" w:hAnsi="Calibri" w:cs="Calibri"/>
          <w:b/>
          <w:sz w:val="24"/>
          <w:szCs w:val="24"/>
        </w:rPr>
        <w:t>leyes, reales decretos, órdenes ministeriales y resoluciones</w:t>
      </w:r>
      <w:r w:rsidRPr="00943F9C">
        <w:rPr>
          <w:rFonts w:ascii="Calibri" w:hAnsi="Calibri" w:cs="Calibri"/>
          <w:sz w:val="24"/>
          <w:szCs w:val="24"/>
        </w:rPr>
        <w:t xml:space="preserve">, que establecen el marco para su </w:t>
      </w:r>
      <w:r w:rsidRPr="00943F9C">
        <w:rPr>
          <w:rFonts w:ascii="Calibri" w:hAnsi="Calibri" w:cs="Calibri"/>
          <w:b/>
          <w:sz w:val="24"/>
          <w:szCs w:val="24"/>
        </w:rPr>
        <w:t>ejecución, control y seguimiento</w:t>
      </w:r>
      <w:r w:rsidRPr="00943F9C">
        <w:rPr>
          <w:rFonts w:ascii="Calibri" w:hAnsi="Calibri" w:cs="Calibri"/>
          <w:sz w:val="24"/>
          <w:szCs w:val="24"/>
        </w:rPr>
        <w:t>.</w:t>
      </w:r>
    </w:p>
    <w:p w14:paraId="0CE78C6B" w14:textId="570B16CE" w:rsidR="002E2ED8" w:rsidRPr="00943F9C" w:rsidRDefault="002E2ED8"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El </w:t>
      </w:r>
      <w:r w:rsidR="00B26DFD" w:rsidRPr="00943F9C">
        <w:rPr>
          <w:rFonts w:ascii="Calibri" w:hAnsi="Calibri" w:cs="Calibri"/>
          <w:sz w:val="24"/>
          <w:szCs w:val="24"/>
        </w:rPr>
        <w:t xml:space="preserve">Real Decreto-ley 36/2020, de 30 de diciembre, por el que se aprueban medidas urgentes para la modernización de la Administración Pública y para la ejecución del Plan de Recuperación, Transformación y Resiliencia, tiene como </w:t>
      </w:r>
      <w:r w:rsidRPr="00943F9C">
        <w:rPr>
          <w:rFonts w:ascii="Calibri" w:hAnsi="Calibri" w:cs="Calibri"/>
          <w:sz w:val="24"/>
          <w:szCs w:val="24"/>
        </w:rPr>
        <w:t xml:space="preserve">propósito </w:t>
      </w:r>
      <w:r w:rsidRPr="00943F9C">
        <w:rPr>
          <w:rFonts w:ascii="Calibri" w:hAnsi="Calibri" w:cs="Calibri"/>
          <w:b/>
          <w:sz w:val="24"/>
          <w:szCs w:val="24"/>
        </w:rPr>
        <w:t>facilitar la programación, presupuestación, gestión y ejecución</w:t>
      </w:r>
      <w:r w:rsidRPr="00943F9C">
        <w:rPr>
          <w:rFonts w:ascii="Calibri" w:hAnsi="Calibri" w:cs="Calibri"/>
          <w:sz w:val="24"/>
          <w:szCs w:val="24"/>
        </w:rPr>
        <w:t xml:space="preserve"> de las actuaciones financiadas con fondos europeos, especialmente los procedentes del </w:t>
      </w:r>
      <w:r w:rsidRPr="00943F9C">
        <w:rPr>
          <w:rFonts w:ascii="Calibri" w:hAnsi="Calibri" w:cs="Calibri"/>
          <w:b/>
          <w:sz w:val="24"/>
          <w:szCs w:val="24"/>
        </w:rPr>
        <w:t>Instrumento Europeo NextGenerationEU</w:t>
      </w:r>
      <w:r w:rsidRPr="00943F9C">
        <w:rPr>
          <w:rFonts w:ascii="Calibri" w:hAnsi="Calibri" w:cs="Calibri"/>
          <w:sz w:val="24"/>
          <w:szCs w:val="24"/>
        </w:rPr>
        <w:t xml:space="preserve">. </w:t>
      </w:r>
    </w:p>
    <w:p w14:paraId="2A02A2B0" w14:textId="77777777" w:rsidR="002E2ED8" w:rsidRPr="00943F9C" w:rsidRDefault="002E2ED8"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Este real decreto-ley introduce, entre otros aspectos, </w:t>
      </w:r>
      <w:r w:rsidRPr="00943F9C">
        <w:rPr>
          <w:rFonts w:ascii="Calibri" w:hAnsi="Calibri" w:cs="Calibri"/>
          <w:b/>
          <w:sz w:val="24"/>
          <w:szCs w:val="24"/>
        </w:rPr>
        <w:t>instrumentos generales para la reducción de barreras normativas y administrativas</w:t>
      </w:r>
      <w:r w:rsidRPr="00943F9C">
        <w:rPr>
          <w:rFonts w:ascii="Calibri" w:hAnsi="Calibri" w:cs="Calibri"/>
          <w:sz w:val="24"/>
          <w:szCs w:val="24"/>
        </w:rPr>
        <w:t xml:space="preserve">, así como </w:t>
      </w:r>
      <w:r w:rsidRPr="00943F9C">
        <w:rPr>
          <w:rFonts w:ascii="Calibri" w:hAnsi="Calibri" w:cs="Calibri"/>
          <w:b/>
          <w:sz w:val="24"/>
          <w:szCs w:val="24"/>
        </w:rPr>
        <w:t>medidas de modernización de las administraciones públicas</w:t>
      </w:r>
      <w:r w:rsidRPr="00943F9C">
        <w:rPr>
          <w:rFonts w:ascii="Calibri" w:hAnsi="Calibri" w:cs="Calibri"/>
          <w:sz w:val="24"/>
          <w:szCs w:val="24"/>
        </w:rPr>
        <w:t xml:space="preserve">, con el fin de agilizar y hacer más eficiente la gestión de los fondos. Todo ello se aplica </w:t>
      </w:r>
      <w:r w:rsidRPr="00943F9C">
        <w:rPr>
          <w:rFonts w:ascii="Calibri" w:hAnsi="Calibri" w:cs="Calibri"/>
          <w:b/>
          <w:sz w:val="24"/>
          <w:szCs w:val="24"/>
        </w:rPr>
        <w:t>en consonancia con la normativa europea</w:t>
      </w:r>
      <w:r w:rsidRPr="00943F9C">
        <w:rPr>
          <w:rFonts w:ascii="Calibri" w:hAnsi="Calibri" w:cs="Calibri"/>
          <w:sz w:val="24"/>
          <w:szCs w:val="24"/>
        </w:rPr>
        <w:t>, respetando los requisitos establecidos por los reglamentos de la Unión en relación con la gestión de dichos fondos.</w:t>
      </w:r>
    </w:p>
    <w:p w14:paraId="3F8CEF6A" w14:textId="57F4ADD0"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El Componente 19 del Plan de Recuperación, Transformación y Resiliencia (PRTR)</w:t>
      </w:r>
      <w:r w:rsidR="00B26DFD" w:rsidRPr="00943F9C">
        <w:rPr>
          <w:rFonts w:ascii="Calibri" w:hAnsi="Calibri" w:cs="Calibri"/>
        </w:rPr>
        <w:t xml:space="preserve"> </w:t>
      </w:r>
      <w:r w:rsidR="00B26DFD" w:rsidRPr="00943F9C">
        <w:rPr>
          <w:rFonts w:ascii="Calibri" w:hAnsi="Calibri" w:cs="Calibri"/>
          <w:sz w:val="24"/>
          <w:szCs w:val="24"/>
        </w:rPr>
        <w:t>Plan Nacional de Capacidades Digitales (digital skills)</w:t>
      </w:r>
      <w:r w:rsidRPr="00943F9C">
        <w:rPr>
          <w:rFonts w:ascii="Calibri" w:hAnsi="Calibri" w:cs="Calibri"/>
          <w:sz w:val="24"/>
          <w:szCs w:val="24"/>
        </w:rPr>
        <w:t xml:space="preserve"> se estructura en una reforma y cuatro inversiones. La </w:t>
      </w:r>
      <w:r w:rsidR="00B26DFD" w:rsidRPr="00943F9C">
        <w:rPr>
          <w:rFonts w:ascii="Calibri" w:hAnsi="Calibri" w:cs="Calibri"/>
          <w:b/>
          <w:sz w:val="24"/>
          <w:szCs w:val="24"/>
        </w:rPr>
        <w:t>Intervención 3</w:t>
      </w:r>
      <w:r w:rsidRPr="00943F9C">
        <w:rPr>
          <w:rFonts w:ascii="Calibri" w:hAnsi="Calibri" w:cs="Calibri"/>
          <w:sz w:val="24"/>
          <w:szCs w:val="24"/>
        </w:rPr>
        <w:t>, dedicada a las competencias digitales para el empleo, incluye actuaciones orientadas a la cualificación y recualificación de personas empleadas y desempleadas en diversos sectores profesionales.</w:t>
      </w:r>
    </w:p>
    <w:p w14:paraId="1CC99BCA"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En el apartado “10. Financiación” del documento correspondiente a esta inversión, se indica que para el cálculo de los costes se ha aplicado una metodología basada en el </w:t>
      </w:r>
      <w:r w:rsidRPr="00943F9C">
        <w:rPr>
          <w:rFonts w:ascii="Calibri" w:hAnsi="Calibri" w:cs="Calibri"/>
          <w:b/>
          <w:sz w:val="24"/>
          <w:szCs w:val="24"/>
        </w:rPr>
        <w:t>Anexo VI del Reglamento Delegado (UE) 2019/379 de la Comisión</w:t>
      </w:r>
      <w:r w:rsidRPr="00943F9C">
        <w:rPr>
          <w:rFonts w:ascii="Calibri" w:hAnsi="Calibri" w:cs="Calibri"/>
          <w:sz w:val="24"/>
          <w:szCs w:val="24"/>
        </w:rPr>
        <w:t xml:space="preserve">, de 19 de diciembre de 2018. Este reglamento modifica el Reglamento Delegado (UE) 2015/2195, que complementa el Reglamento (UE) 1304/2013 del Parlamento Europeo y del Consejo, relativo al Fondo Social Europeo, en lo que respecta a la definición de </w:t>
      </w:r>
      <w:r w:rsidRPr="00943F9C">
        <w:rPr>
          <w:rFonts w:ascii="Calibri" w:hAnsi="Calibri" w:cs="Calibri"/>
          <w:b/>
          <w:sz w:val="24"/>
          <w:szCs w:val="24"/>
        </w:rPr>
        <w:t>baremos estándar de costes unitarios</w:t>
      </w:r>
      <w:r w:rsidRPr="00943F9C">
        <w:rPr>
          <w:rFonts w:ascii="Calibri" w:hAnsi="Calibri" w:cs="Calibri"/>
          <w:sz w:val="24"/>
          <w:szCs w:val="24"/>
        </w:rPr>
        <w:t xml:space="preserve"> e </w:t>
      </w:r>
      <w:r w:rsidRPr="00943F9C">
        <w:rPr>
          <w:rFonts w:ascii="Calibri" w:hAnsi="Calibri" w:cs="Calibri"/>
          <w:b/>
          <w:sz w:val="24"/>
          <w:szCs w:val="24"/>
        </w:rPr>
        <w:t>importes a tanto alzado</w:t>
      </w:r>
      <w:r w:rsidRPr="00943F9C">
        <w:rPr>
          <w:rFonts w:ascii="Calibri" w:hAnsi="Calibri" w:cs="Calibri"/>
          <w:sz w:val="24"/>
          <w:szCs w:val="24"/>
        </w:rPr>
        <w:t xml:space="preserve"> para el reembolso de gastos a los Estados miembros.</w:t>
      </w:r>
    </w:p>
    <w:p w14:paraId="7D6A4588"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En concreto, se han tomado como referencia las cantidades establecidas para la formación de personas asalariadas, desempleadas y los servicios de empleo en España.</w:t>
      </w:r>
    </w:p>
    <w:p w14:paraId="70FA789A"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lastRenderedPageBreak/>
        <w:t xml:space="preserve">Por tanto, el Gobierno de España ha optado utilizar una </w:t>
      </w:r>
      <w:r w:rsidRPr="00943F9C">
        <w:rPr>
          <w:rFonts w:ascii="Calibri" w:hAnsi="Calibri" w:cs="Calibri"/>
          <w:b/>
          <w:sz w:val="24"/>
          <w:szCs w:val="24"/>
        </w:rPr>
        <w:t>opción de costes simplificados</w:t>
      </w:r>
      <w:r w:rsidRPr="00943F9C">
        <w:rPr>
          <w:rFonts w:ascii="Calibri" w:hAnsi="Calibri" w:cs="Calibri"/>
          <w:sz w:val="24"/>
          <w:szCs w:val="24"/>
        </w:rPr>
        <w:t xml:space="preserve">, utilizando </w:t>
      </w:r>
      <w:r w:rsidRPr="00943F9C">
        <w:rPr>
          <w:rFonts w:ascii="Calibri" w:hAnsi="Calibri" w:cs="Calibri"/>
          <w:b/>
          <w:sz w:val="24"/>
          <w:szCs w:val="24"/>
        </w:rPr>
        <w:t>baremos estándar de costes unitarios (BECU)</w:t>
      </w:r>
      <w:r w:rsidRPr="00943F9C">
        <w:rPr>
          <w:rFonts w:ascii="Calibri" w:hAnsi="Calibri" w:cs="Calibri"/>
          <w:sz w:val="24"/>
          <w:szCs w:val="24"/>
        </w:rPr>
        <w:t xml:space="preserve"> previamente definidos por la Comisión Europea. En este caso, el coste unitario asciende a </w:t>
      </w:r>
      <w:r w:rsidRPr="00943F9C">
        <w:rPr>
          <w:rFonts w:ascii="Calibri" w:hAnsi="Calibri" w:cs="Calibri"/>
          <w:b/>
          <w:sz w:val="24"/>
          <w:szCs w:val="24"/>
        </w:rPr>
        <w:t>2.772 euros por participante</w:t>
      </w:r>
      <w:r w:rsidRPr="00943F9C">
        <w:rPr>
          <w:rFonts w:ascii="Calibri" w:hAnsi="Calibri" w:cs="Calibri"/>
          <w:sz w:val="24"/>
          <w:szCs w:val="24"/>
        </w:rPr>
        <w:t xml:space="preserve">, siempre que se acredite la </w:t>
      </w:r>
      <w:r w:rsidRPr="00943F9C">
        <w:rPr>
          <w:rFonts w:ascii="Calibri" w:hAnsi="Calibri" w:cs="Calibri"/>
          <w:b/>
          <w:sz w:val="24"/>
          <w:szCs w:val="24"/>
        </w:rPr>
        <w:t>finalización satisfactoria de un curso de formación</w:t>
      </w:r>
      <w:r w:rsidRPr="00943F9C">
        <w:rPr>
          <w:rFonts w:ascii="Calibri" w:hAnsi="Calibri" w:cs="Calibri"/>
          <w:sz w:val="24"/>
          <w:szCs w:val="24"/>
        </w:rPr>
        <w:t>.</w:t>
      </w:r>
    </w:p>
    <w:p w14:paraId="757DAC8E" w14:textId="0DEE9957" w:rsidR="00C873EC" w:rsidRPr="00943F9C" w:rsidRDefault="005347C3" w:rsidP="00A1030F">
      <w:pPr>
        <w:pBdr>
          <w:top w:val="nil"/>
          <w:left w:val="nil"/>
          <w:bottom w:val="nil"/>
          <w:right w:val="nil"/>
          <w:between w:val="nil"/>
        </w:pBdr>
        <w:spacing w:after="120" w:line="276" w:lineRule="auto"/>
        <w:jc w:val="both"/>
        <w:rPr>
          <w:rFonts w:ascii="Calibri" w:hAnsi="Calibri" w:cs="Calibri"/>
          <w:b/>
          <w:sz w:val="24"/>
          <w:szCs w:val="24"/>
        </w:rPr>
      </w:pPr>
      <w:r w:rsidRPr="00943F9C">
        <w:rPr>
          <w:rFonts w:ascii="Calibri" w:hAnsi="Calibri" w:cs="Calibri"/>
          <w:sz w:val="24"/>
          <w:szCs w:val="24"/>
        </w:rPr>
        <w:t>Por otro lado, e</w:t>
      </w:r>
      <w:r w:rsidR="00C873EC" w:rsidRPr="00943F9C">
        <w:rPr>
          <w:rFonts w:ascii="Calibri" w:hAnsi="Calibri" w:cs="Calibri"/>
          <w:sz w:val="24"/>
          <w:szCs w:val="24"/>
        </w:rPr>
        <w:t xml:space="preserve">l sistema de gestión del PRTR </w:t>
      </w:r>
      <w:r w:rsidRPr="00943F9C">
        <w:rPr>
          <w:rFonts w:ascii="Calibri" w:hAnsi="Calibri" w:cs="Calibri"/>
          <w:sz w:val="24"/>
          <w:szCs w:val="24"/>
        </w:rPr>
        <w:t xml:space="preserve">regulado en la </w:t>
      </w:r>
      <w:r w:rsidRPr="00943F9C">
        <w:rPr>
          <w:rFonts w:ascii="Calibri" w:hAnsi="Calibri" w:cs="Calibri"/>
          <w:b/>
          <w:i/>
          <w:sz w:val="24"/>
          <w:szCs w:val="24"/>
        </w:rPr>
        <w:t>Orden HFP/1030/2021, de 29 de septiembre</w:t>
      </w:r>
      <w:r w:rsidRPr="00943F9C">
        <w:rPr>
          <w:rFonts w:ascii="Calibri" w:hAnsi="Calibri" w:cs="Calibri"/>
          <w:sz w:val="24"/>
          <w:szCs w:val="24"/>
        </w:rPr>
        <w:t xml:space="preserve">, </w:t>
      </w:r>
      <w:r w:rsidR="00C873EC" w:rsidRPr="00943F9C">
        <w:rPr>
          <w:rFonts w:ascii="Calibri" w:hAnsi="Calibri" w:cs="Calibri"/>
          <w:sz w:val="24"/>
          <w:szCs w:val="24"/>
        </w:rPr>
        <w:t xml:space="preserve">se articula en torno a hitos y objetivos, certificados de cumplimiento e informes de gestión semestrales. Las entidades ejecutoras registran en el sistema las evidencias del cumplimiento y, dado que </w:t>
      </w:r>
      <w:r w:rsidR="00C873EC" w:rsidRPr="00943F9C">
        <w:rPr>
          <w:rFonts w:ascii="Calibri" w:hAnsi="Calibri" w:cs="Calibri"/>
          <w:b/>
          <w:sz w:val="24"/>
          <w:szCs w:val="24"/>
        </w:rPr>
        <w:t>los pagos del MRR se basan en resultados, no se exige la verificación de costes reales como condición para el desembolso.</w:t>
      </w:r>
    </w:p>
    <w:p w14:paraId="2E85D3C4" w14:textId="7CA71FF9" w:rsidR="00C873EC" w:rsidRPr="00943F9C" w:rsidRDefault="00CE5AB2"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Finalmente llegamos</w:t>
      </w:r>
      <w:r w:rsidRPr="00943F9C">
        <w:rPr>
          <w:rFonts w:ascii="Calibri" w:hAnsi="Calibri" w:cs="Calibri"/>
          <w:b/>
          <w:sz w:val="24"/>
          <w:szCs w:val="24"/>
        </w:rPr>
        <w:t xml:space="preserve"> </w:t>
      </w:r>
      <w:r w:rsidRPr="00943F9C">
        <w:rPr>
          <w:rFonts w:ascii="Calibri" w:hAnsi="Calibri" w:cs="Calibri"/>
          <w:sz w:val="24"/>
          <w:szCs w:val="24"/>
        </w:rPr>
        <w:t>al</w:t>
      </w:r>
      <w:r w:rsidRPr="00943F9C">
        <w:rPr>
          <w:rFonts w:ascii="Calibri" w:hAnsi="Calibri" w:cs="Calibri"/>
          <w:b/>
          <w:i/>
          <w:sz w:val="24"/>
          <w:szCs w:val="24"/>
        </w:rPr>
        <w:t xml:space="preserve"> </w:t>
      </w:r>
      <w:r w:rsidR="00C873EC" w:rsidRPr="00943F9C">
        <w:rPr>
          <w:rFonts w:ascii="Calibri" w:hAnsi="Calibri" w:cs="Calibri"/>
          <w:b/>
          <w:i/>
          <w:sz w:val="24"/>
          <w:szCs w:val="24"/>
        </w:rPr>
        <w:t>Real Decreto 876/2024, de 3 de septiembre, por el que se regula la concesión directa de una subvención a Unión Profesional para el desarrollo de un programa de formación de competencias digitales en el ámbito de los colegios profesionales, en el marco del Plan de Recuperación, Transformación y Resiliencia</w:t>
      </w:r>
      <w:r w:rsidRPr="00943F9C">
        <w:rPr>
          <w:rFonts w:ascii="Calibri" w:hAnsi="Calibri" w:cs="Calibri"/>
          <w:sz w:val="24"/>
          <w:szCs w:val="24"/>
        </w:rPr>
        <w:t>, que</w:t>
      </w:r>
      <w:r w:rsidR="00C873EC" w:rsidRPr="00943F9C">
        <w:rPr>
          <w:rFonts w:ascii="Calibri" w:hAnsi="Calibri" w:cs="Calibri"/>
          <w:sz w:val="24"/>
          <w:szCs w:val="24"/>
        </w:rPr>
        <w:t xml:space="preserve"> establece las bases reguladoras de la subvención directa concedida por parte de la entidad </w:t>
      </w:r>
      <w:r w:rsidR="00F669F2" w:rsidRPr="00943F9C">
        <w:rPr>
          <w:rFonts w:ascii="Calibri" w:hAnsi="Calibri" w:cs="Calibri"/>
          <w:sz w:val="24"/>
          <w:szCs w:val="24"/>
        </w:rPr>
        <w:t xml:space="preserve">concedente </w:t>
      </w:r>
      <w:r w:rsidR="00C873EC" w:rsidRPr="00943F9C">
        <w:rPr>
          <w:rFonts w:ascii="Calibri" w:hAnsi="Calibri" w:cs="Calibri"/>
          <w:sz w:val="24"/>
          <w:szCs w:val="24"/>
        </w:rPr>
        <w:t>Red.es a Unión Profesional.</w:t>
      </w:r>
    </w:p>
    <w:p w14:paraId="5F19CF68" w14:textId="56BD647F" w:rsidR="00C873EC" w:rsidRPr="00943F9C" w:rsidRDefault="00774A11"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De este destacamos en este apartado los</w:t>
      </w:r>
      <w:r w:rsidR="00C873EC" w:rsidRPr="00943F9C">
        <w:rPr>
          <w:rFonts w:ascii="Calibri" w:hAnsi="Calibri" w:cs="Calibri"/>
          <w:sz w:val="24"/>
          <w:szCs w:val="24"/>
        </w:rPr>
        <w:t xml:space="preserve"> siguientes artículos:</w:t>
      </w:r>
    </w:p>
    <w:p w14:paraId="7C36B460" w14:textId="77777777" w:rsidR="00C873EC" w:rsidRPr="00943F9C" w:rsidRDefault="00C873EC" w:rsidP="00A1030F">
      <w:pPr>
        <w:pStyle w:val="Prrafodelista"/>
        <w:numPr>
          <w:ilvl w:val="0"/>
          <w:numId w:val="9"/>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Artículo 5. Cuantía y financiación</w:t>
      </w:r>
    </w:p>
    <w:p w14:paraId="59B2C0C8" w14:textId="77777777" w:rsidR="00C873EC" w:rsidRPr="00943F9C" w:rsidRDefault="00C873EC" w:rsidP="00A1030F">
      <w:pPr>
        <w:pStyle w:val="Prrafodelista"/>
        <w:pBdr>
          <w:top w:val="nil"/>
          <w:left w:val="nil"/>
          <w:bottom w:val="nil"/>
          <w:right w:val="nil"/>
          <w:between w:val="nil"/>
        </w:pBdr>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Se establece que la ayuda constará de dos partes, una parte fija destinada principalmente a la puesta en marcha del proyecto, y otra parte variable con el resto de las actividades necesarias para la ejecución del programa.</w:t>
      </w:r>
    </w:p>
    <w:p w14:paraId="399AA6E0" w14:textId="77777777" w:rsidR="00C873EC" w:rsidRPr="00943F9C" w:rsidRDefault="00C873EC" w:rsidP="00A1030F">
      <w:pPr>
        <w:pStyle w:val="Prrafodelista"/>
        <w:numPr>
          <w:ilvl w:val="1"/>
          <w:numId w:val="9"/>
        </w:numPr>
        <w:pBdr>
          <w:top w:val="nil"/>
          <w:left w:val="nil"/>
          <w:bottom w:val="nil"/>
          <w:right w:val="nil"/>
          <w:between w:val="nil"/>
        </w:pBdr>
        <w:spacing w:after="120" w:line="276" w:lineRule="auto"/>
        <w:ind w:left="1080"/>
        <w:contextualSpacing w:val="0"/>
        <w:jc w:val="both"/>
        <w:rPr>
          <w:rFonts w:ascii="Calibri" w:hAnsi="Calibri" w:cs="Calibri"/>
          <w:sz w:val="24"/>
          <w:szCs w:val="24"/>
        </w:rPr>
      </w:pPr>
      <w:r w:rsidRPr="00943F9C">
        <w:rPr>
          <w:rFonts w:ascii="Calibri" w:hAnsi="Calibri" w:cs="Calibri"/>
          <w:b/>
          <w:sz w:val="24"/>
          <w:szCs w:val="24"/>
        </w:rPr>
        <w:t>Parte fija</w:t>
      </w:r>
      <w:r w:rsidRPr="00943F9C">
        <w:rPr>
          <w:rFonts w:ascii="Calibri" w:hAnsi="Calibri" w:cs="Calibri"/>
          <w:sz w:val="24"/>
          <w:szCs w:val="24"/>
        </w:rPr>
        <w:t>, que comprenderá los siguientes conceptos y actividades:</w:t>
      </w:r>
    </w:p>
    <w:p w14:paraId="7D00C0A1"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Desarrollo, puesta en marcha y operación de la solución tecnológica de formación y gestión</w:t>
      </w:r>
    </w:p>
    <w:p w14:paraId="20EAD7DA"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Diseño y creación de los contenidos formativos</w:t>
      </w:r>
    </w:p>
    <w:p w14:paraId="6C67874E"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Actuaciones de Comunicación, Difusión, Captación y Fidelización</w:t>
      </w:r>
    </w:p>
    <w:p w14:paraId="5ABEB59E"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 xml:space="preserve">Profesorado para la impartición de la formación </w:t>
      </w:r>
      <w:r w:rsidRPr="00943F9C">
        <w:rPr>
          <w:rFonts w:ascii="Calibri" w:hAnsi="Calibri" w:cs="Calibri"/>
          <w:i/>
          <w:sz w:val="24"/>
          <w:szCs w:val="24"/>
        </w:rPr>
        <w:t xml:space="preserve">online </w:t>
      </w:r>
      <w:r w:rsidRPr="00943F9C">
        <w:rPr>
          <w:rFonts w:ascii="Calibri" w:hAnsi="Calibri" w:cs="Calibri"/>
          <w:sz w:val="24"/>
          <w:szCs w:val="24"/>
        </w:rPr>
        <w:t>y presencial</w:t>
      </w:r>
    </w:p>
    <w:p w14:paraId="614A5905" w14:textId="77777777" w:rsidR="00C873EC" w:rsidRPr="00943F9C" w:rsidRDefault="00C873EC" w:rsidP="00A1030F">
      <w:pPr>
        <w:pStyle w:val="Prrafodelista"/>
        <w:numPr>
          <w:ilvl w:val="1"/>
          <w:numId w:val="9"/>
        </w:numPr>
        <w:pBdr>
          <w:top w:val="nil"/>
          <w:left w:val="nil"/>
          <w:bottom w:val="nil"/>
          <w:right w:val="nil"/>
          <w:between w:val="nil"/>
        </w:pBdr>
        <w:spacing w:after="120" w:line="276" w:lineRule="auto"/>
        <w:ind w:left="1080"/>
        <w:contextualSpacing w:val="0"/>
        <w:jc w:val="both"/>
        <w:rPr>
          <w:rFonts w:ascii="Calibri" w:hAnsi="Calibri" w:cs="Calibri"/>
          <w:sz w:val="24"/>
          <w:szCs w:val="24"/>
        </w:rPr>
      </w:pPr>
      <w:r w:rsidRPr="00943F9C">
        <w:rPr>
          <w:rFonts w:ascii="Calibri" w:hAnsi="Calibri" w:cs="Calibri"/>
          <w:b/>
          <w:sz w:val="24"/>
          <w:szCs w:val="24"/>
        </w:rPr>
        <w:t>Parte variable</w:t>
      </w:r>
      <w:r w:rsidRPr="00943F9C">
        <w:rPr>
          <w:rFonts w:ascii="Calibri" w:hAnsi="Calibri" w:cs="Calibri"/>
          <w:sz w:val="24"/>
          <w:szCs w:val="24"/>
        </w:rPr>
        <w:t>, cuyo importe resultante se determinará en función del número final de profesionales formados, según un módulo económico de 2.125 euros por profesional formado. En este módulo se incluyen todos los demás conceptos y actividades necesarios para la ejecución del programa formativo:</w:t>
      </w:r>
    </w:p>
    <w:p w14:paraId="7C4600DC" w14:textId="2B3353DC"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 xml:space="preserve">Actuaciones de Comunicación, Difusión, Captación y Fidelización por parte de las </w:t>
      </w:r>
      <w:r w:rsidR="007E43A3">
        <w:rPr>
          <w:rFonts w:ascii="Calibri" w:hAnsi="Calibri" w:cs="Calibri"/>
          <w:sz w:val="24"/>
          <w:szCs w:val="24"/>
        </w:rPr>
        <w:t>e</w:t>
      </w:r>
      <w:r w:rsidRPr="00943F9C">
        <w:rPr>
          <w:rFonts w:ascii="Calibri" w:hAnsi="Calibri" w:cs="Calibri"/>
          <w:sz w:val="24"/>
          <w:szCs w:val="24"/>
        </w:rPr>
        <w:t xml:space="preserve">ntidades </w:t>
      </w:r>
      <w:r w:rsidR="007E43A3">
        <w:rPr>
          <w:rFonts w:ascii="Calibri" w:hAnsi="Calibri" w:cs="Calibri"/>
          <w:sz w:val="24"/>
          <w:szCs w:val="24"/>
        </w:rPr>
        <w:t>a</w:t>
      </w:r>
      <w:r w:rsidRPr="00943F9C">
        <w:rPr>
          <w:rFonts w:ascii="Calibri" w:hAnsi="Calibri" w:cs="Calibri"/>
          <w:sz w:val="24"/>
          <w:szCs w:val="24"/>
        </w:rPr>
        <w:t>dheridas</w:t>
      </w:r>
    </w:p>
    <w:p w14:paraId="249BF547"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 xml:space="preserve">Profesorado para la impartición de la formación </w:t>
      </w:r>
      <w:r w:rsidRPr="00943F9C">
        <w:rPr>
          <w:rFonts w:ascii="Calibri" w:hAnsi="Calibri" w:cs="Calibri"/>
          <w:i/>
          <w:sz w:val="24"/>
          <w:szCs w:val="24"/>
        </w:rPr>
        <w:t xml:space="preserve">online </w:t>
      </w:r>
      <w:r w:rsidRPr="00943F9C">
        <w:rPr>
          <w:rFonts w:ascii="Calibri" w:hAnsi="Calibri" w:cs="Calibri"/>
          <w:sz w:val="24"/>
          <w:szCs w:val="24"/>
        </w:rPr>
        <w:t>y presencial en la parte no cubierta por la parte fija de la ayuda</w:t>
      </w:r>
    </w:p>
    <w:p w14:paraId="0E1D7A4A"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Alquiler de las aulas para la impartición de la formación presencial</w:t>
      </w:r>
    </w:p>
    <w:p w14:paraId="1BE92607"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Gastos de transporte, manutención y estancia del profesorado</w:t>
      </w:r>
    </w:p>
    <w:p w14:paraId="5A649669"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lastRenderedPageBreak/>
        <w:t>Gastos en materiales fungible</w:t>
      </w:r>
    </w:p>
    <w:p w14:paraId="5FEB1901"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Actuaciones de dirección de proyecto, auditoría, asesoría jurídica, cumplimiento normativo, calidad pedagógica y control financiero</w:t>
      </w:r>
    </w:p>
    <w:p w14:paraId="592B138D" w14:textId="77777777" w:rsidR="00C873EC" w:rsidRPr="00943F9C" w:rsidRDefault="00C873EC" w:rsidP="00A1030F">
      <w:pPr>
        <w:pStyle w:val="Prrafodelista"/>
        <w:numPr>
          <w:ilvl w:val="0"/>
          <w:numId w:val="9"/>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Artículo 16. Justificación de la subvención</w:t>
      </w:r>
    </w:p>
    <w:p w14:paraId="649A0068" w14:textId="77777777" w:rsidR="00C873EC" w:rsidRPr="00943F9C" w:rsidRDefault="00C873EC" w:rsidP="00A1030F">
      <w:pPr>
        <w:pStyle w:val="Prrafodelista"/>
        <w:pBdr>
          <w:top w:val="nil"/>
          <w:left w:val="nil"/>
          <w:bottom w:val="nil"/>
          <w:right w:val="nil"/>
          <w:between w:val="nil"/>
        </w:pBdr>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 xml:space="preserve">Se realizará mediante hitos parciales trimestrales y un hito final, para los cuales la entidad beneficiaria deberá remitir a Red.es la documentación especificada en el </w:t>
      </w:r>
      <w:r w:rsidRPr="00943F9C">
        <w:rPr>
          <w:rFonts w:ascii="Calibri" w:hAnsi="Calibri" w:cs="Calibri"/>
          <w:b/>
          <w:sz w:val="24"/>
          <w:szCs w:val="24"/>
        </w:rPr>
        <w:t>Anexo III</w:t>
      </w:r>
      <w:r w:rsidRPr="00943F9C">
        <w:rPr>
          <w:rFonts w:ascii="Calibri" w:hAnsi="Calibri" w:cs="Calibri"/>
          <w:sz w:val="24"/>
          <w:szCs w:val="24"/>
        </w:rPr>
        <w:t xml:space="preserve">. La justificación final deberá presentarse en un plazo máximo de </w:t>
      </w:r>
      <w:r w:rsidRPr="00943F9C">
        <w:rPr>
          <w:rFonts w:ascii="Calibri" w:hAnsi="Calibri" w:cs="Calibri"/>
          <w:b/>
          <w:sz w:val="24"/>
          <w:szCs w:val="24"/>
        </w:rPr>
        <w:t>tres meses</w:t>
      </w:r>
      <w:r w:rsidRPr="00943F9C">
        <w:rPr>
          <w:rFonts w:ascii="Calibri" w:hAnsi="Calibri" w:cs="Calibri"/>
          <w:sz w:val="24"/>
          <w:szCs w:val="24"/>
        </w:rPr>
        <w:t xml:space="preserve"> tras la finalización del periodo de ejecución del proyecto.</w:t>
      </w:r>
    </w:p>
    <w:p w14:paraId="030E7D1D" w14:textId="77777777" w:rsidR="00C873EC" w:rsidRPr="00943F9C" w:rsidRDefault="00C873EC" w:rsidP="00A1030F">
      <w:pPr>
        <w:pStyle w:val="Prrafodelista"/>
        <w:numPr>
          <w:ilvl w:val="0"/>
          <w:numId w:val="9"/>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Anexo III. Instrucciones sobre la justificación de la subvención</w:t>
      </w:r>
    </w:p>
    <w:p w14:paraId="5DE26127" w14:textId="77777777" w:rsidR="00C873EC" w:rsidRPr="00943F9C" w:rsidRDefault="00C873EC" w:rsidP="00A1030F">
      <w:pPr>
        <w:pStyle w:val="Prrafodelista"/>
        <w:pBdr>
          <w:top w:val="nil"/>
          <w:left w:val="nil"/>
          <w:bottom w:val="nil"/>
          <w:right w:val="nil"/>
          <w:between w:val="nil"/>
        </w:pBdr>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Este anexo establece las directrices para la justificación de la subvención, diferenciando claramente entre la parte fija y la parte variable. La documentación exigida incluye:</w:t>
      </w:r>
    </w:p>
    <w:p w14:paraId="50B60809" w14:textId="77777777" w:rsidR="00C873EC" w:rsidRPr="00943F9C" w:rsidRDefault="00C873EC" w:rsidP="00A1030F">
      <w:pPr>
        <w:pStyle w:val="Prrafodelista"/>
        <w:numPr>
          <w:ilvl w:val="1"/>
          <w:numId w:val="9"/>
        </w:numPr>
        <w:pBdr>
          <w:top w:val="nil"/>
          <w:left w:val="nil"/>
          <w:bottom w:val="nil"/>
          <w:right w:val="nil"/>
          <w:between w:val="nil"/>
        </w:pBdr>
        <w:spacing w:after="120" w:line="276" w:lineRule="auto"/>
        <w:ind w:left="1080"/>
        <w:contextualSpacing w:val="0"/>
        <w:jc w:val="both"/>
        <w:rPr>
          <w:rFonts w:ascii="Calibri" w:hAnsi="Calibri" w:cs="Calibri"/>
          <w:b/>
          <w:sz w:val="24"/>
          <w:szCs w:val="24"/>
        </w:rPr>
      </w:pPr>
      <w:r w:rsidRPr="00943F9C">
        <w:rPr>
          <w:rFonts w:ascii="Calibri" w:hAnsi="Calibri" w:cs="Calibri"/>
          <w:b/>
          <w:sz w:val="24"/>
          <w:szCs w:val="24"/>
        </w:rPr>
        <w:t>Memoria de actuación justificativa</w:t>
      </w:r>
    </w:p>
    <w:p w14:paraId="725F1D34"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b/>
          <w:sz w:val="24"/>
          <w:szCs w:val="24"/>
        </w:rPr>
        <w:t>Parte fija</w:t>
      </w:r>
      <w:r w:rsidRPr="00943F9C">
        <w:rPr>
          <w:rFonts w:ascii="Calibri" w:hAnsi="Calibri" w:cs="Calibri"/>
          <w:sz w:val="24"/>
          <w:szCs w:val="24"/>
        </w:rPr>
        <w:t>:</w:t>
      </w:r>
    </w:p>
    <w:p w14:paraId="45F04F39" w14:textId="77777777" w:rsidR="00C873EC" w:rsidRPr="00943F9C" w:rsidRDefault="00C873EC" w:rsidP="00A1030F">
      <w:pPr>
        <w:pBdr>
          <w:top w:val="nil"/>
          <w:left w:val="nil"/>
          <w:bottom w:val="nil"/>
          <w:right w:val="nil"/>
          <w:between w:val="nil"/>
        </w:pBdr>
        <w:spacing w:after="120" w:line="276" w:lineRule="auto"/>
        <w:ind w:left="1800"/>
        <w:jc w:val="both"/>
        <w:rPr>
          <w:rFonts w:ascii="Calibri" w:hAnsi="Calibri" w:cs="Calibri"/>
          <w:sz w:val="24"/>
          <w:szCs w:val="24"/>
        </w:rPr>
      </w:pPr>
      <w:r w:rsidRPr="00943F9C">
        <w:rPr>
          <w:rFonts w:ascii="Calibri" w:hAnsi="Calibri" w:cs="Calibri"/>
          <w:sz w:val="24"/>
          <w:szCs w:val="24"/>
        </w:rPr>
        <w:t>Se requiere una descripción detallada de las actividades ejecutadas, con evidencias que acrediten su realización, conforme a los conceptos del artículo 9 del RD.</w:t>
      </w:r>
    </w:p>
    <w:p w14:paraId="2F1C16F3"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b/>
          <w:sz w:val="24"/>
          <w:szCs w:val="24"/>
        </w:rPr>
        <w:t>Parte variable</w:t>
      </w:r>
      <w:r w:rsidRPr="00943F9C">
        <w:rPr>
          <w:rFonts w:ascii="Calibri" w:hAnsi="Calibri" w:cs="Calibri"/>
          <w:sz w:val="24"/>
          <w:szCs w:val="24"/>
        </w:rPr>
        <w:t>:</w:t>
      </w:r>
    </w:p>
    <w:p w14:paraId="63A92890" w14:textId="77777777" w:rsidR="00C873EC" w:rsidRPr="00943F9C" w:rsidRDefault="00C873EC" w:rsidP="00A1030F">
      <w:pPr>
        <w:pStyle w:val="Prrafodelista"/>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Se debe incluir información sobre los cursos realizados y los profesionales formados, desglosada por Consejo/Colegio Profesional, temática, ubicación geográfica, y datos individuales de los participantes (nombre, NIF, horas realizadas, colegiación, titulación, certificados de superación del curso, porcentaje de profesionales formados desagregado por sexo, resultados de cuestionarios de satisfacción y evaluación)</w:t>
      </w:r>
    </w:p>
    <w:p w14:paraId="6B8616AB" w14:textId="77777777" w:rsidR="00C873EC" w:rsidRPr="00943F9C" w:rsidRDefault="00C873EC" w:rsidP="00A1030F">
      <w:pPr>
        <w:pStyle w:val="Prrafodelista"/>
        <w:numPr>
          <w:ilvl w:val="1"/>
          <w:numId w:val="9"/>
        </w:numPr>
        <w:pBdr>
          <w:top w:val="nil"/>
          <w:left w:val="nil"/>
          <w:bottom w:val="nil"/>
          <w:right w:val="nil"/>
          <w:between w:val="nil"/>
        </w:pBdr>
        <w:spacing w:after="120" w:line="276" w:lineRule="auto"/>
        <w:ind w:left="1080"/>
        <w:contextualSpacing w:val="0"/>
        <w:jc w:val="both"/>
        <w:rPr>
          <w:rFonts w:ascii="Calibri" w:hAnsi="Calibri" w:cs="Calibri"/>
          <w:b/>
          <w:sz w:val="24"/>
          <w:szCs w:val="24"/>
        </w:rPr>
      </w:pPr>
      <w:r w:rsidRPr="00943F9C">
        <w:rPr>
          <w:rFonts w:ascii="Calibri" w:hAnsi="Calibri" w:cs="Calibri"/>
          <w:b/>
          <w:sz w:val="24"/>
          <w:szCs w:val="24"/>
        </w:rPr>
        <w:t>Memoria económica justificativa</w:t>
      </w:r>
    </w:p>
    <w:p w14:paraId="12208FB7"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b/>
          <w:sz w:val="24"/>
          <w:szCs w:val="24"/>
        </w:rPr>
        <w:t>Parte fija</w:t>
      </w:r>
      <w:r w:rsidRPr="00943F9C">
        <w:rPr>
          <w:rFonts w:ascii="Calibri" w:hAnsi="Calibri" w:cs="Calibri"/>
          <w:sz w:val="24"/>
          <w:szCs w:val="24"/>
        </w:rPr>
        <w:t>:</w:t>
      </w:r>
    </w:p>
    <w:p w14:paraId="0636210C" w14:textId="77777777" w:rsidR="00C873EC" w:rsidRPr="00943F9C" w:rsidRDefault="00C873EC" w:rsidP="00A1030F">
      <w:pPr>
        <w:pBdr>
          <w:top w:val="nil"/>
          <w:left w:val="nil"/>
          <w:bottom w:val="nil"/>
          <w:right w:val="nil"/>
          <w:between w:val="nil"/>
        </w:pBdr>
        <w:spacing w:after="120" w:line="276" w:lineRule="auto"/>
        <w:ind w:left="1800"/>
        <w:jc w:val="both"/>
        <w:rPr>
          <w:rFonts w:ascii="Calibri" w:hAnsi="Calibri" w:cs="Calibri"/>
          <w:sz w:val="24"/>
          <w:szCs w:val="24"/>
        </w:rPr>
      </w:pPr>
      <w:r w:rsidRPr="00943F9C">
        <w:rPr>
          <w:rFonts w:ascii="Calibri" w:hAnsi="Calibri" w:cs="Calibri"/>
          <w:sz w:val="24"/>
          <w:szCs w:val="24"/>
        </w:rPr>
        <w:t>Requiere una cuenta justificativa con relación clasificada de gastos e inversiones, incluyendo facturas, documentos de pago y evidencias de ejecución, las cuales podrán ser objeto de la auditoría correspondiente.</w:t>
      </w:r>
    </w:p>
    <w:p w14:paraId="659E7A5C"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b/>
          <w:sz w:val="24"/>
          <w:szCs w:val="24"/>
        </w:rPr>
        <w:t>Parte variable</w:t>
      </w:r>
      <w:r w:rsidRPr="00943F9C">
        <w:rPr>
          <w:rFonts w:ascii="Calibri" w:hAnsi="Calibri" w:cs="Calibri"/>
          <w:sz w:val="24"/>
          <w:szCs w:val="24"/>
        </w:rPr>
        <w:t>:</w:t>
      </w:r>
    </w:p>
    <w:p w14:paraId="0BC913AF" w14:textId="77777777" w:rsidR="00C873EC" w:rsidRPr="00943F9C" w:rsidRDefault="00C873EC" w:rsidP="00A1030F">
      <w:pPr>
        <w:pBdr>
          <w:top w:val="nil"/>
          <w:left w:val="nil"/>
          <w:bottom w:val="nil"/>
          <w:right w:val="nil"/>
          <w:between w:val="nil"/>
        </w:pBdr>
        <w:spacing w:after="120" w:line="276" w:lineRule="auto"/>
        <w:ind w:left="1800"/>
        <w:jc w:val="both"/>
        <w:rPr>
          <w:rFonts w:ascii="Calibri" w:hAnsi="Calibri" w:cs="Calibri"/>
          <w:sz w:val="24"/>
          <w:szCs w:val="24"/>
        </w:rPr>
      </w:pPr>
      <w:r w:rsidRPr="00943F9C">
        <w:rPr>
          <w:rFonts w:ascii="Calibri" w:hAnsi="Calibri" w:cs="Calibri"/>
          <w:sz w:val="24"/>
          <w:szCs w:val="24"/>
        </w:rPr>
        <w:t>No exige justificación de gastos reales.</w:t>
      </w:r>
    </w:p>
    <w:p w14:paraId="3C04E882" w14:textId="77777777" w:rsidR="00C873EC" w:rsidRPr="00943F9C" w:rsidRDefault="00C873EC" w:rsidP="00A1030F">
      <w:pPr>
        <w:pBdr>
          <w:top w:val="nil"/>
          <w:left w:val="nil"/>
          <w:bottom w:val="nil"/>
          <w:right w:val="nil"/>
          <w:between w:val="nil"/>
        </w:pBdr>
        <w:spacing w:after="120" w:line="276" w:lineRule="auto"/>
        <w:ind w:left="1800"/>
        <w:jc w:val="both"/>
        <w:rPr>
          <w:rFonts w:ascii="Calibri" w:hAnsi="Calibri" w:cs="Calibri"/>
          <w:sz w:val="24"/>
          <w:szCs w:val="24"/>
        </w:rPr>
      </w:pPr>
      <w:r w:rsidRPr="00943F9C">
        <w:rPr>
          <w:rFonts w:ascii="Calibri" w:hAnsi="Calibri" w:cs="Calibri"/>
          <w:sz w:val="24"/>
          <w:szCs w:val="24"/>
        </w:rPr>
        <w:t xml:space="preserve">La subvención se calcula aplicando directamente el </w:t>
      </w:r>
      <w:r w:rsidRPr="00943F9C">
        <w:rPr>
          <w:rFonts w:ascii="Calibri" w:hAnsi="Calibri" w:cs="Calibri"/>
          <w:b/>
          <w:sz w:val="24"/>
          <w:szCs w:val="24"/>
        </w:rPr>
        <w:t>módulo económico</w:t>
      </w:r>
      <w:r w:rsidRPr="00943F9C">
        <w:rPr>
          <w:rFonts w:ascii="Calibri" w:hAnsi="Calibri" w:cs="Calibri"/>
          <w:sz w:val="24"/>
          <w:szCs w:val="24"/>
        </w:rPr>
        <w:t xml:space="preserve"> al número de profesionales formados. Es decir, se justifica mediante resultados (número de beneficiarios) y no mediante facturas o documentos de gasto. Este enfoque responde al modelo de </w:t>
      </w:r>
      <w:r w:rsidRPr="00943F9C">
        <w:rPr>
          <w:rFonts w:ascii="Calibri" w:hAnsi="Calibri" w:cs="Calibri"/>
          <w:b/>
          <w:sz w:val="24"/>
          <w:szCs w:val="24"/>
        </w:rPr>
        <w:t>costes simplificados</w:t>
      </w:r>
      <w:r w:rsidRPr="00943F9C">
        <w:rPr>
          <w:rFonts w:ascii="Calibri" w:hAnsi="Calibri" w:cs="Calibri"/>
          <w:sz w:val="24"/>
          <w:szCs w:val="24"/>
        </w:rPr>
        <w:t>, lo que agiliza la gestión y reduce la carga administrativa.</w:t>
      </w:r>
    </w:p>
    <w:p w14:paraId="15F6903C" w14:textId="1FF714D3"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lastRenderedPageBreak/>
        <w:t xml:space="preserve">De acuerdo con lo </w:t>
      </w:r>
      <w:r w:rsidR="00F70F7B" w:rsidRPr="00943F9C">
        <w:rPr>
          <w:rFonts w:ascii="Calibri" w:hAnsi="Calibri" w:cs="Calibri"/>
          <w:sz w:val="24"/>
          <w:szCs w:val="24"/>
        </w:rPr>
        <w:t>anteriormente expuesto</w:t>
      </w:r>
      <w:r w:rsidRPr="00943F9C">
        <w:rPr>
          <w:rFonts w:ascii="Calibri" w:hAnsi="Calibri" w:cs="Calibri"/>
          <w:sz w:val="24"/>
          <w:szCs w:val="24"/>
        </w:rPr>
        <w:t>, se h</w:t>
      </w:r>
      <w:r w:rsidR="00F70F7B" w:rsidRPr="00943F9C">
        <w:rPr>
          <w:rFonts w:ascii="Calibri" w:hAnsi="Calibri" w:cs="Calibri"/>
          <w:sz w:val="24"/>
          <w:szCs w:val="24"/>
        </w:rPr>
        <w:t>an dejado</w:t>
      </w:r>
      <w:r w:rsidRPr="00943F9C">
        <w:rPr>
          <w:rFonts w:ascii="Calibri" w:hAnsi="Calibri" w:cs="Calibri"/>
          <w:sz w:val="24"/>
          <w:szCs w:val="24"/>
        </w:rPr>
        <w:t xml:space="preserve"> señalado</w:t>
      </w:r>
      <w:r w:rsidR="00F70F7B" w:rsidRPr="00943F9C">
        <w:rPr>
          <w:rFonts w:ascii="Calibri" w:hAnsi="Calibri" w:cs="Calibri"/>
          <w:sz w:val="24"/>
          <w:szCs w:val="24"/>
        </w:rPr>
        <w:t>s</w:t>
      </w:r>
      <w:r w:rsidRPr="00943F9C">
        <w:rPr>
          <w:rFonts w:ascii="Calibri" w:hAnsi="Calibri" w:cs="Calibri"/>
          <w:sz w:val="24"/>
          <w:szCs w:val="24"/>
        </w:rPr>
        <w:t xml:space="preserve"> los aspectos más relevantes de la justificación de la subvención regulada en el Real Decreto 876/2024, </w:t>
      </w:r>
      <w:r w:rsidR="00F70F7B" w:rsidRPr="00943F9C">
        <w:rPr>
          <w:rFonts w:ascii="Calibri" w:hAnsi="Calibri" w:cs="Calibri"/>
          <w:sz w:val="24"/>
          <w:szCs w:val="24"/>
        </w:rPr>
        <w:t xml:space="preserve">y </w:t>
      </w:r>
      <w:r w:rsidRPr="00943F9C">
        <w:rPr>
          <w:rFonts w:ascii="Calibri" w:hAnsi="Calibri" w:cs="Calibri"/>
          <w:sz w:val="24"/>
          <w:szCs w:val="24"/>
        </w:rPr>
        <w:t>procede identificar los artículos de la Ley General de Subvenciones (en adelante, LGS) y de su Reglamento que guardan relación con la casuística analizada.</w:t>
      </w:r>
    </w:p>
    <w:p w14:paraId="2F080F36"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En primer lugar, la LGS establece en su </w:t>
      </w:r>
      <w:r w:rsidRPr="00943F9C">
        <w:rPr>
          <w:rFonts w:ascii="Calibri" w:hAnsi="Calibri" w:cs="Calibri"/>
          <w:i/>
          <w:sz w:val="24"/>
          <w:szCs w:val="24"/>
        </w:rPr>
        <w:t xml:space="preserve">“artículo 30. Justificación de las subvenciones públicas” </w:t>
      </w:r>
      <w:r w:rsidRPr="00943F9C">
        <w:rPr>
          <w:rFonts w:ascii="Calibri" w:hAnsi="Calibri" w:cs="Calibri"/>
          <w:sz w:val="24"/>
          <w:szCs w:val="24"/>
        </w:rPr>
        <w:t xml:space="preserve">que la justificación de la subvención podrá revestir la forma de </w:t>
      </w:r>
      <w:r w:rsidRPr="00943F9C">
        <w:rPr>
          <w:rFonts w:ascii="Calibri" w:hAnsi="Calibri" w:cs="Calibri"/>
          <w:b/>
          <w:sz w:val="24"/>
          <w:szCs w:val="24"/>
        </w:rPr>
        <w:t>cuenta justificativa del gasto realizado o acreditarse dicho gasto por módulos</w:t>
      </w:r>
      <w:r w:rsidRPr="00943F9C">
        <w:rPr>
          <w:rFonts w:ascii="Calibri" w:hAnsi="Calibri" w:cs="Calibri"/>
          <w:sz w:val="24"/>
          <w:szCs w:val="24"/>
        </w:rPr>
        <w:t>.</w:t>
      </w:r>
    </w:p>
    <w:p w14:paraId="633C540C" w14:textId="5B9AD69A"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Conviene precisar que la terminología utilizada en la LGS y en su Reglamento en relación con los “módulos” est</w:t>
      </w:r>
      <w:r w:rsidR="0026543B" w:rsidRPr="00943F9C">
        <w:rPr>
          <w:rFonts w:ascii="Calibri" w:hAnsi="Calibri" w:cs="Calibri"/>
          <w:sz w:val="24"/>
          <w:szCs w:val="24"/>
        </w:rPr>
        <w:t>á</w:t>
      </w:r>
      <w:r w:rsidRPr="00943F9C">
        <w:rPr>
          <w:rFonts w:ascii="Calibri" w:hAnsi="Calibri" w:cs="Calibri"/>
          <w:sz w:val="24"/>
          <w:szCs w:val="24"/>
        </w:rPr>
        <w:t xml:space="preserve"> alineada con la empleada en el ámbito europeo para referirse a las denominadas </w:t>
      </w:r>
      <w:r w:rsidRPr="00943F9C">
        <w:rPr>
          <w:rFonts w:ascii="Calibri" w:hAnsi="Calibri" w:cs="Calibri"/>
          <w:b/>
          <w:sz w:val="24"/>
          <w:szCs w:val="24"/>
        </w:rPr>
        <w:t>opciones de costes simplificados</w:t>
      </w:r>
      <w:r w:rsidRPr="00943F9C">
        <w:rPr>
          <w:rFonts w:ascii="Calibri" w:hAnsi="Calibri" w:cs="Calibri"/>
          <w:sz w:val="24"/>
          <w:szCs w:val="24"/>
        </w:rPr>
        <w:t xml:space="preserve"> (OCS), entre las que se incluyen los costes unitarios, los importes a tanto alzado y los tipos fijos.</w:t>
      </w:r>
    </w:p>
    <w:p w14:paraId="1C712A80"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Por tanto, las actuaciones subvencionables previstas en el RD 876/2024 se justifican conforme a estas dos modalidades contempladas en la LGS.</w:t>
      </w:r>
    </w:p>
    <w:p w14:paraId="3C7837AF"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El Reglamento de la LGS desarrolla lo dispuesto en la Ley, estableciendo los requisitos específicos que deben cumplir ambas modalidades de justificación, así como otros aspectos relevantes relacionados con el procedimiento.</w:t>
      </w:r>
    </w:p>
    <w:p w14:paraId="6AFCFD7A"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Respecto a la </w:t>
      </w:r>
      <w:r w:rsidRPr="00943F9C">
        <w:rPr>
          <w:rFonts w:ascii="Calibri" w:hAnsi="Calibri" w:cs="Calibri"/>
          <w:b/>
          <w:sz w:val="24"/>
          <w:szCs w:val="24"/>
        </w:rPr>
        <w:t>parte fija</w:t>
      </w:r>
      <w:r w:rsidRPr="00943F9C">
        <w:rPr>
          <w:rFonts w:ascii="Calibri" w:hAnsi="Calibri" w:cs="Calibri"/>
          <w:sz w:val="24"/>
          <w:szCs w:val="24"/>
        </w:rPr>
        <w:t xml:space="preserve"> de la ayuda, tal como se ha indicado anteriormente, el RD 876/2024 establece que su </w:t>
      </w:r>
      <w:r w:rsidRPr="00943F9C">
        <w:rPr>
          <w:rFonts w:ascii="Calibri" w:hAnsi="Calibri" w:cs="Calibri"/>
          <w:b/>
          <w:sz w:val="24"/>
          <w:szCs w:val="24"/>
        </w:rPr>
        <w:t>justificación</w:t>
      </w:r>
      <w:r w:rsidRPr="00943F9C">
        <w:rPr>
          <w:rFonts w:ascii="Calibri" w:hAnsi="Calibri" w:cs="Calibri"/>
          <w:sz w:val="24"/>
          <w:szCs w:val="24"/>
        </w:rPr>
        <w:t xml:space="preserve"> debe realizarse mediante </w:t>
      </w:r>
      <w:r w:rsidRPr="00943F9C">
        <w:rPr>
          <w:rFonts w:ascii="Calibri" w:hAnsi="Calibri" w:cs="Calibri"/>
          <w:b/>
          <w:sz w:val="24"/>
          <w:szCs w:val="24"/>
        </w:rPr>
        <w:t>cuenta justificativa</w:t>
      </w:r>
      <w:r w:rsidRPr="00943F9C">
        <w:rPr>
          <w:rFonts w:ascii="Calibri" w:hAnsi="Calibri" w:cs="Calibri"/>
          <w:sz w:val="24"/>
          <w:szCs w:val="24"/>
        </w:rPr>
        <w:t>, por lo que deberá cumplir con lo establecido en el artículo 72 de la LGS, el cual regula el contenido de la cuenta justificativa.</w:t>
      </w:r>
    </w:p>
    <w:p w14:paraId="06952769"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 xml:space="preserve">En cuanto a la </w:t>
      </w:r>
      <w:r w:rsidRPr="00943F9C">
        <w:rPr>
          <w:rFonts w:ascii="Calibri" w:hAnsi="Calibri" w:cs="Calibri"/>
          <w:b/>
          <w:sz w:val="24"/>
          <w:szCs w:val="24"/>
        </w:rPr>
        <w:t>parte variable</w:t>
      </w:r>
      <w:r w:rsidRPr="00943F9C">
        <w:rPr>
          <w:rFonts w:ascii="Calibri" w:hAnsi="Calibri" w:cs="Calibri"/>
          <w:sz w:val="24"/>
          <w:szCs w:val="24"/>
        </w:rPr>
        <w:t xml:space="preserve">, el RD 876/2024 determina que su cuantía se calcula mediante un </w:t>
      </w:r>
      <w:r w:rsidRPr="00943F9C">
        <w:rPr>
          <w:rFonts w:ascii="Calibri" w:hAnsi="Calibri" w:cs="Calibri"/>
          <w:b/>
          <w:sz w:val="24"/>
          <w:szCs w:val="24"/>
        </w:rPr>
        <w:t>módulo económico</w:t>
      </w:r>
      <w:r w:rsidRPr="00943F9C">
        <w:rPr>
          <w:rFonts w:ascii="Calibri" w:hAnsi="Calibri" w:cs="Calibri"/>
          <w:sz w:val="24"/>
          <w:szCs w:val="24"/>
        </w:rPr>
        <w:t>, cuya justificación no requiere la comprobación de los gastos reales incurridos.  En este caso, la justificación debe realizarse conforme a lo establecido en los artículos 78 y 79 del Reglamento de la LGS, que regulan la modalidad de justificación por módulos. A continuación, se resumen los aspectos principales de estos artículos:</w:t>
      </w:r>
    </w:p>
    <w:p w14:paraId="2315A4D0" w14:textId="77777777" w:rsidR="00C873EC" w:rsidRPr="00943F9C" w:rsidRDefault="00C873EC" w:rsidP="00A1030F">
      <w:pPr>
        <w:pStyle w:val="Prrafodelista"/>
        <w:numPr>
          <w:ilvl w:val="0"/>
          <w:numId w:val="9"/>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Artículo 78. Justificación a través de módulos</w:t>
      </w:r>
    </w:p>
    <w:p w14:paraId="106085D9" w14:textId="77777777" w:rsidR="00C873EC" w:rsidRPr="00943F9C" w:rsidRDefault="00C873EC" w:rsidP="00A1030F">
      <w:pPr>
        <w:pStyle w:val="Prrafodelista"/>
        <w:pBdr>
          <w:top w:val="nil"/>
          <w:left w:val="nil"/>
          <w:bottom w:val="nil"/>
          <w:right w:val="nil"/>
          <w:between w:val="nil"/>
        </w:pBdr>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La documentación exigida incluye:</w:t>
      </w:r>
    </w:p>
    <w:p w14:paraId="61FB97D8" w14:textId="77777777" w:rsidR="00C873EC" w:rsidRPr="00943F9C" w:rsidRDefault="00C873EC" w:rsidP="00A1030F">
      <w:pPr>
        <w:pStyle w:val="Prrafodelista"/>
        <w:numPr>
          <w:ilvl w:val="1"/>
          <w:numId w:val="9"/>
        </w:numPr>
        <w:pBdr>
          <w:top w:val="nil"/>
          <w:left w:val="nil"/>
          <w:bottom w:val="nil"/>
          <w:right w:val="nil"/>
          <w:between w:val="nil"/>
        </w:pBdr>
        <w:spacing w:after="120" w:line="276" w:lineRule="auto"/>
        <w:ind w:left="1080"/>
        <w:contextualSpacing w:val="0"/>
        <w:jc w:val="both"/>
        <w:rPr>
          <w:rFonts w:ascii="Calibri" w:hAnsi="Calibri" w:cs="Calibri"/>
          <w:sz w:val="24"/>
          <w:szCs w:val="24"/>
        </w:rPr>
      </w:pPr>
      <w:r w:rsidRPr="00943F9C">
        <w:rPr>
          <w:rFonts w:ascii="Calibri" w:hAnsi="Calibri" w:cs="Calibri"/>
          <w:b/>
          <w:sz w:val="24"/>
          <w:szCs w:val="24"/>
        </w:rPr>
        <w:t>Memoria de actuación</w:t>
      </w:r>
      <w:r w:rsidRPr="00943F9C">
        <w:rPr>
          <w:rFonts w:ascii="Calibri" w:hAnsi="Calibri" w:cs="Calibri"/>
          <w:sz w:val="24"/>
          <w:szCs w:val="24"/>
        </w:rPr>
        <w:t xml:space="preserve"> justificativa del cumplimiento de las condiciones impuestas en la concesión de la subvención, con indicación de las actividades realizadas y de los resultados obtenidos</w:t>
      </w:r>
    </w:p>
    <w:p w14:paraId="0BFD1449" w14:textId="77777777" w:rsidR="00C873EC" w:rsidRPr="00943F9C" w:rsidRDefault="00C873EC" w:rsidP="00A1030F">
      <w:pPr>
        <w:pStyle w:val="Prrafodelista"/>
        <w:numPr>
          <w:ilvl w:val="1"/>
          <w:numId w:val="9"/>
        </w:numPr>
        <w:pBdr>
          <w:top w:val="nil"/>
          <w:left w:val="nil"/>
          <w:bottom w:val="nil"/>
          <w:right w:val="nil"/>
          <w:between w:val="nil"/>
        </w:pBdr>
        <w:spacing w:after="120" w:line="276" w:lineRule="auto"/>
        <w:ind w:left="1080"/>
        <w:contextualSpacing w:val="0"/>
        <w:jc w:val="both"/>
        <w:rPr>
          <w:rFonts w:ascii="Calibri" w:hAnsi="Calibri" w:cs="Calibri"/>
          <w:sz w:val="24"/>
          <w:szCs w:val="24"/>
        </w:rPr>
      </w:pPr>
      <w:r w:rsidRPr="00943F9C">
        <w:rPr>
          <w:rFonts w:ascii="Calibri" w:hAnsi="Calibri" w:cs="Calibri"/>
          <w:b/>
          <w:sz w:val="24"/>
          <w:szCs w:val="24"/>
        </w:rPr>
        <w:t>Memoria económica justificativa</w:t>
      </w:r>
      <w:r w:rsidRPr="00943F9C">
        <w:rPr>
          <w:rFonts w:ascii="Calibri" w:hAnsi="Calibri" w:cs="Calibri"/>
          <w:sz w:val="24"/>
          <w:szCs w:val="24"/>
        </w:rPr>
        <w:t xml:space="preserve"> que contendrá, como mínimo los siguientes extremos:</w:t>
      </w:r>
    </w:p>
    <w:p w14:paraId="06FFEDB2"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Acreditación o, en su defecto, declaración del beneficiario sobre el número de unidades físicas consideradas como módulo.</w:t>
      </w:r>
    </w:p>
    <w:p w14:paraId="234E697B"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t>Cuantía de la subvención calculada sobre la base de las actividades cuantificadas en la memoria de actuación y los módulos contemplados en las bases reguladoras.</w:t>
      </w:r>
    </w:p>
    <w:p w14:paraId="123166C8" w14:textId="77777777" w:rsidR="00C873EC" w:rsidRPr="00943F9C" w:rsidRDefault="00C873EC" w:rsidP="00A1030F">
      <w:pPr>
        <w:pStyle w:val="Prrafodelista"/>
        <w:numPr>
          <w:ilvl w:val="2"/>
          <w:numId w:val="9"/>
        </w:numPr>
        <w:pBdr>
          <w:top w:val="nil"/>
          <w:left w:val="nil"/>
          <w:bottom w:val="nil"/>
          <w:right w:val="nil"/>
          <w:between w:val="nil"/>
        </w:pBdr>
        <w:spacing w:after="120" w:line="276" w:lineRule="auto"/>
        <w:ind w:left="1800"/>
        <w:contextualSpacing w:val="0"/>
        <w:jc w:val="both"/>
        <w:rPr>
          <w:rFonts w:ascii="Calibri" w:hAnsi="Calibri" w:cs="Calibri"/>
          <w:sz w:val="24"/>
          <w:szCs w:val="24"/>
        </w:rPr>
      </w:pPr>
      <w:r w:rsidRPr="00943F9C">
        <w:rPr>
          <w:rFonts w:ascii="Calibri" w:hAnsi="Calibri" w:cs="Calibri"/>
          <w:sz w:val="24"/>
          <w:szCs w:val="24"/>
        </w:rPr>
        <w:lastRenderedPageBreak/>
        <w:t>Un detalle de otros ingresos o subvenciones que hayan financiado la actividad subvencionada con indicación del importe y su procedencia.</w:t>
      </w:r>
    </w:p>
    <w:p w14:paraId="0C40CAFF" w14:textId="77777777" w:rsidR="00C873EC" w:rsidRPr="00943F9C" w:rsidRDefault="00C873EC" w:rsidP="00A1030F">
      <w:pPr>
        <w:pStyle w:val="Prrafodelista"/>
        <w:numPr>
          <w:ilvl w:val="0"/>
          <w:numId w:val="9"/>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Artículo 79. Obligaciones formales de los beneficiarios en régimen de módulos</w:t>
      </w:r>
    </w:p>
    <w:p w14:paraId="2CB83EED" w14:textId="19F16EA8" w:rsidR="00C873EC" w:rsidRPr="00943F9C" w:rsidRDefault="00C873EC" w:rsidP="00A1030F">
      <w:pPr>
        <w:pBdr>
          <w:top w:val="nil"/>
          <w:left w:val="nil"/>
          <w:bottom w:val="nil"/>
          <w:right w:val="nil"/>
          <w:between w:val="nil"/>
        </w:pBdr>
        <w:spacing w:after="120" w:line="276" w:lineRule="auto"/>
        <w:ind w:left="360"/>
        <w:jc w:val="both"/>
        <w:rPr>
          <w:rFonts w:ascii="Calibri" w:hAnsi="Calibri" w:cs="Calibri"/>
          <w:sz w:val="24"/>
          <w:szCs w:val="24"/>
        </w:rPr>
      </w:pPr>
      <w:r w:rsidRPr="00943F9C">
        <w:rPr>
          <w:rFonts w:ascii="Calibri" w:hAnsi="Calibri" w:cs="Calibri"/>
          <w:sz w:val="24"/>
          <w:szCs w:val="24"/>
        </w:rPr>
        <w:t xml:space="preserve">Se establece que los beneficiarios están </w:t>
      </w:r>
      <w:r w:rsidRPr="00943F9C">
        <w:rPr>
          <w:rFonts w:ascii="Calibri" w:hAnsi="Calibri" w:cs="Calibri"/>
          <w:b/>
          <w:sz w:val="24"/>
          <w:szCs w:val="24"/>
        </w:rPr>
        <w:t>dispensados de la obligación de presentación de libros, registros y documentos de trascendencia contable o mercantil, salvo previsión expresa en contrario en las bases reguladoras de la subvención</w:t>
      </w:r>
      <w:r w:rsidRPr="00943F9C">
        <w:rPr>
          <w:rFonts w:ascii="Calibri" w:hAnsi="Calibri" w:cs="Calibri"/>
          <w:sz w:val="24"/>
          <w:szCs w:val="24"/>
        </w:rPr>
        <w:t>.</w:t>
      </w:r>
      <w:r w:rsidR="00B96C44" w:rsidRPr="00943F9C">
        <w:rPr>
          <w:rFonts w:ascii="Calibri" w:hAnsi="Calibri" w:cs="Calibri"/>
          <w:sz w:val="24"/>
          <w:szCs w:val="24"/>
        </w:rPr>
        <w:t xml:space="preserve"> En este sentid</w:t>
      </w:r>
      <w:r w:rsidR="002D45A9" w:rsidRPr="00943F9C">
        <w:rPr>
          <w:rFonts w:ascii="Calibri" w:hAnsi="Calibri" w:cs="Calibri"/>
          <w:sz w:val="24"/>
          <w:szCs w:val="24"/>
        </w:rPr>
        <w:t>o nos remitimos a las obligaciones de la entidad beneficiario del artículo 8 del Real Decreto.</w:t>
      </w:r>
    </w:p>
    <w:p w14:paraId="3352DCF8" w14:textId="77777777" w:rsidR="00C873EC" w:rsidRPr="00943F9C" w:rsidRDefault="00C873EC" w:rsidP="00A1030F">
      <w:pPr>
        <w:pBdr>
          <w:top w:val="nil"/>
          <w:left w:val="nil"/>
          <w:bottom w:val="nil"/>
          <w:right w:val="nil"/>
          <w:between w:val="nil"/>
        </w:pBdr>
        <w:spacing w:after="120" w:line="276" w:lineRule="auto"/>
        <w:jc w:val="both"/>
        <w:rPr>
          <w:rFonts w:ascii="Calibri" w:hAnsi="Calibri" w:cs="Calibri"/>
          <w:sz w:val="24"/>
          <w:szCs w:val="24"/>
        </w:rPr>
      </w:pPr>
      <w:r w:rsidRPr="00943F9C">
        <w:rPr>
          <w:rFonts w:ascii="Calibri" w:hAnsi="Calibri" w:cs="Calibri"/>
          <w:sz w:val="24"/>
          <w:szCs w:val="24"/>
        </w:rPr>
        <w:t>Es importante entender el sentido de lo establecido en el artículo 19 de la LGS. Al respecto, procede realizar las siguientes consideraciones:</w:t>
      </w:r>
    </w:p>
    <w:p w14:paraId="0CF3EBE4" w14:textId="0F59F99E" w:rsidR="00C873EC" w:rsidRPr="00943F9C" w:rsidRDefault="00C873EC" w:rsidP="00A1030F">
      <w:pPr>
        <w:pStyle w:val="Prrafodelista"/>
        <w:numPr>
          <w:ilvl w:val="0"/>
          <w:numId w:val="9"/>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Artículo 19. Financiación de las actividades subvencionadas</w:t>
      </w:r>
    </w:p>
    <w:p w14:paraId="04AD3C7C" w14:textId="7B92871B" w:rsidR="00C873EC" w:rsidRPr="00943F9C" w:rsidRDefault="00C873EC" w:rsidP="00A1030F">
      <w:pPr>
        <w:pBdr>
          <w:top w:val="nil"/>
          <w:left w:val="nil"/>
          <w:bottom w:val="nil"/>
          <w:right w:val="nil"/>
          <w:between w:val="nil"/>
        </w:pBdr>
        <w:spacing w:after="120" w:line="276" w:lineRule="auto"/>
        <w:ind w:left="360"/>
        <w:jc w:val="both"/>
        <w:rPr>
          <w:rFonts w:ascii="Calibri" w:hAnsi="Calibri" w:cs="Calibri"/>
          <w:sz w:val="24"/>
          <w:szCs w:val="24"/>
        </w:rPr>
      </w:pPr>
      <w:r w:rsidRPr="00943F9C">
        <w:rPr>
          <w:rFonts w:ascii="Calibri" w:hAnsi="Calibri" w:cs="Calibri"/>
          <w:sz w:val="24"/>
          <w:szCs w:val="24"/>
        </w:rPr>
        <w:t xml:space="preserve">En primer lugar, es importante destacar que, conforme a lo establecido en el artículo 19.3 de la LGS, </w:t>
      </w:r>
      <w:r w:rsidRPr="00943F9C">
        <w:rPr>
          <w:rFonts w:ascii="Calibri" w:hAnsi="Calibri" w:cs="Calibri"/>
          <w:i/>
          <w:sz w:val="24"/>
          <w:szCs w:val="24"/>
        </w:rPr>
        <w:t>“El importe de las subvenciones en ningún caso podrá ser de tal cuantía que, aisladamente o en concurrencia con otras subvenciones, ayudas, ingresos o recursos, supere el coste de la actividad subvencionada”</w:t>
      </w:r>
      <w:r w:rsidRPr="00943F9C">
        <w:rPr>
          <w:rFonts w:ascii="Calibri" w:hAnsi="Calibri" w:cs="Calibri"/>
          <w:sz w:val="24"/>
          <w:szCs w:val="24"/>
        </w:rPr>
        <w:t>.</w:t>
      </w:r>
    </w:p>
    <w:p w14:paraId="04F60C6F" w14:textId="5E2EECD6" w:rsidR="00C873EC" w:rsidRPr="00943F9C" w:rsidRDefault="00C873EC" w:rsidP="0082574B">
      <w:pPr>
        <w:pBdr>
          <w:top w:val="nil"/>
          <w:left w:val="nil"/>
          <w:bottom w:val="nil"/>
          <w:right w:val="nil"/>
          <w:between w:val="nil"/>
        </w:pBdr>
        <w:spacing w:after="120" w:line="276" w:lineRule="auto"/>
        <w:ind w:left="357"/>
        <w:jc w:val="both"/>
        <w:rPr>
          <w:rFonts w:ascii="Calibri" w:hAnsi="Calibri" w:cs="Calibri"/>
          <w:sz w:val="24"/>
          <w:szCs w:val="24"/>
        </w:rPr>
      </w:pPr>
      <w:r w:rsidRPr="00943F9C">
        <w:rPr>
          <w:rFonts w:ascii="Calibri" w:hAnsi="Calibri" w:cs="Calibri"/>
          <w:sz w:val="24"/>
          <w:szCs w:val="24"/>
        </w:rPr>
        <w:t>Este precepto debe interpretarse en el sentido de que la definición del módulo o coste simplificado debe haberse realizado de manera que se aproxime al coste real de las actuaciones subvencionadas.</w:t>
      </w:r>
    </w:p>
    <w:p w14:paraId="6E47B851" w14:textId="77777777" w:rsidR="00C873EC" w:rsidRPr="00943F9C" w:rsidRDefault="00C873EC" w:rsidP="00A1030F">
      <w:pPr>
        <w:pBdr>
          <w:top w:val="nil"/>
          <w:left w:val="nil"/>
          <w:bottom w:val="nil"/>
          <w:right w:val="nil"/>
          <w:between w:val="nil"/>
        </w:pBdr>
        <w:spacing w:after="120" w:line="276" w:lineRule="auto"/>
        <w:ind w:left="360"/>
        <w:jc w:val="both"/>
        <w:rPr>
          <w:rFonts w:ascii="Calibri" w:hAnsi="Calibri" w:cs="Calibri"/>
          <w:sz w:val="24"/>
          <w:szCs w:val="24"/>
        </w:rPr>
      </w:pPr>
      <w:r w:rsidRPr="00943F9C">
        <w:rPr>
          <w:rFonts w:ascii="Calibri" w:hAnsi="Calibri" w:cs="Calibri"/>
          <w:sz w:val="24"/>
          <w:szCs w:val="24"/>
        </w:rPr>
        <w:t>Por su parte, el artículo 76 del Reglamento de la LGS establece que el importe unitario de los módulos debe determinarse sobre la base de un informe técnico motivado, en el que se contemplen las variables técnicas, económicas y financieras consideradas para su cálculo, tomando como referencia valores medios de mercado estimados para la realización de la actividad o prestación del servicio objeto de la subvención.</w:t>
      </w:r>
    </w:p>
    <w:p w14:paraId="5076EBE4" w14:textId="77777777" w:rsidR="00C873EC" w:rsidRPr="00943F9C" w:rsidRDefault="00C873EC" w:rsidP="00A1030F">
      <w:pPr>
        <w:pBdr>
          <w:top w:val="nil"/>
          <w:left w:val="nil"/>
          <w:bottom w:val="nil"/>
          <w:right w:val="nil"/>
          <w:between w:val="nil"/>
        </w:pBdr>
        <w:spacing w:after="120" w:line="276" w:lineRule="auto"/>
        <w:ind w:left="360"/>
        <w:jc w:val="both"/>
        <w:rPr>
          <w:rFonts w:ascii="Calibri" w:hAnsi="Calibri" w:cs="Calibri"/>
          <w:sz w:val="24"/>
          <w:szCs w:val="24"/>
        </w:rPr>
      </w:pPr>
      <w:r w:rsidRPr="00943F9C">
        <w:rPr>
          <w:rFonts w:ascii="Calibri" w:hAnsi="Calibri" w:cs="Calibri"/>
          <w:sz w:val="24"/>
          <w:szCs w:val="24"/>
        </w:rPr>
        <w:t>En lo que respecta a las opciones de costes simplificados, la “Comunicación de la Comisión C/2024/7467. Directrices sobre el uso de opciones de costes simplificados en los Fondos contemplados en el Reglamento (UE) 2021/1060 (Reglamento sobre Disposiciones Comunes)” (en adelante, las Directrices), establece que estas pueden definirse sobre la base de un método de cálculo justo, equitativo y verificable.</w:t>
      </w:r>
    </w:p>
    <w:p w14:paraId="7D447C64" w14:textId="00A85891" w:rsidR="00C873EC" w:rsidRPr="00943F9C" w:rsidRDefault="00C873EC" w:rsidP="00A1030F">
      <w:pPr>
        <w:pBdr>
          <w:top w:val="nil"/>
          <w:left w:val="nil"/>
          <w:bottom w:val="nil"/>
          <w:right w:val="nil"/>
          <w:between w:val="nil"/>
        </w:pBdr>
        <w:spacing w:after="120" w:line="276" w:lineRule="auto"/>
        <w:ind w:left="360"/>
        <w:jc w:val="both"/>
        <w:rPr>
          <w:rFonts w:ascii="Calibri" w:hAnsi="Calibri" w:cs="Calibri"/>
          <w:sz w:val="24"/>
          <w:szCs w:val="24"/>
        </w:rPr>
      </w:pPr>
      <w:r w:rsidRPr="00943F9C">
        <w:rPr>
          <w:rFonts w:ascii="Calibri" w:hAnsi="Calibri" w:cs="Calibri"/>
          <w:sz w:val="24"/>
          <w:szCs w:val="24"/>
        </w:rPr>
        <w:t xml:space="preserve">En el caso que nos ocupa, resulta razonable considerar que el módulo económico fijado para la parte variable por el órgano concedente cumple con los requisitos establecidos tanto en la normativa nacional (LGS y su Reglamento) como en las Directrices </w:t>
      </w:r>
      <w:r w:rsidR="002D45A9" w:rsidRPr="00943F9C">
        <w:rPr>
          <w:rFonts w:ascii="Calibri" w:hAnsi="Calibri" w:cs="Calibri"/>
          <w:sz w:val="24"/>
          <w:szCs w:val="24"/>
        </w:rPr>
        <w:t>E</w:t>
      </w:r>
      <w:r w:rsidRPr="00943F9C">
        <w:rPr>
          <w:rFonts w:ascii="Calibri" w:hAnsi="Calibri" w:cs="Calibri"/>
          <w:sz w:val="24"/>
          <w:szCs w:val="24"/>
        </w:rPr>
        <w:t>uropeas, y que, en consecuencia, ha sido definido de forma que se aproxima al coste de las actuaciones subvencionadas.</w:t>
      </w:r>
    </w:p>
    <w:p w14:paraId="5B373573" w14:textId="7907759B" w:rsidR="002A5094" w:rsidRPr="00943F9C" w:rsidRDefault="002A5094" w:rsidP="00A1030F">
      <w:pPr>
        <w:spacing w:after="120" w:line="276" w:lineRule="auto"/>
        <w:ind w:left="360" w:right="-11"/>
        <w:jc w:val="both"/>
        <w:rPr>
          <w:rFonts w:ascii="Calibri" w:hAnsi="Calibri" w:cs="Calibri"/>
          <w:sz w:val="24"/>
          <w:szCs w:val="24"/>
        </w:rPr>
      </w:pPr>
      <w:r w:rsidRPr="00943F9C">
        <w:rPr>
          <w:rFonts w:ascii="Calibri" w:hAnsi="Calibri" w:cs="Calibri"/>
          <w:sz w:val="24"/>
          <w:szCs w:val="24"/>
        </w:rPr>
        <w:t xml:space="preserve">A partir del análisis normativo anterior, se </w:t>
      </w:r>
      <w:r w:rsidR="000B7872" w:rsidRPr="00943F9C">
        <w:rPr>
          <w:rFonts w:ascii="Calibri" w:hAnsi="Calibri" w:cs="Calibri"/>
          <w:sz w:val="24"/>
          <w:szCs w:val="24"/>
        </w:rPr>
        <w:t xml:space="preserve">quiere resaltar </w:t>
      </w:r>
      <w:r w:rsidR="006D1B60" w:rsidRPr="00943F9C">
        <w:rPr>
          <w:rFonts w:ascii="Calibri" w:hAnsi="Calibri" w:cs="Calibri"/>
          <w:sz w:val="24"/>
          <w:szCs w:val="24"/>
        </w:rPr>
        <w:t xml:space="preserve">la </w:t>
      </w:r>
      <w:r w:rsidR="00DA3973" w:rsidRPr="00943F9C">
        <w:rPr>
          <w:rFonts w:ascii="Calibri" w:hAnsi="Calibri" w:cs="Calibri"/>
          <w:sz w:val="24"/>
          <w:szCs w:val="24"/>
        </w:rPr>
        <w:t xml:space="preserve">actual </w:t>
      </w:r>
      <w:r w:rsidR="00A32888" w:rsidRPr="00943F9C">
        <w:rPr>
          <w:rFonts w:ascii="Calibri" w:hAnsi="Calibri" w:cs="Calibri"/>
          <w:sz w:val="24"/>
          <w:szCs w:val="24"/>
        </w:rPr>
        <w:t xml:space="preserve">interpretación existente, </w:t>
      </w:r>
      <w:r w:rsidRPr="00943F9C">
        <w:rPr>
          <w:rFonts w:ascii="Calibri" w:hAnsi="Calibri" w:cs="Calibri"/>
          <w:sz w:val="24"/>
          <w:szCs w:val="24"/>
        </w:rPr>
        <w:t>derivad</w:t>
      </w:r>
      <w:r w:rsidR="00A32888" w:rsidRPr="00943F9C">
        <w:rPr>
          <w:rFonts w:ascii="Calibri" w:hAnsi="Calibri" w:cs="Calibri"/>
          <w:sz w:val="24"/>
          <w:szCs w:val="24"/>
        </w:rPr>
        <w:t>a</w:t>
      </w:r>
      <w:r w:rsidRPr="00943F9C">
        <w:rPr>
          <w:rFonts w:ascii="Calibri" w:hAnsi="Calibri" w:cs="Calibri"/>
          <w:sz w:val="24"/>
          <w:szCs w:val="24"/>
        </w:rPr>
        <w:t xml:space="preserve"> de la exigencia </w:t>
      </w:r>
      <w:bookmarkStart w:id="20" w:name="_Hlk213692737"/>
      <w:r w:rsidRPr="00943F9C">
        <w:rPr>
          <w:rFonts w:ascii="Calibri" w:hAnsi="Calibri" w:cs="Calibri"/>
          <w:sz w:val="24"/>
          <w:szCs w:val="24"/>
        </w:rPr>
        <w:t xml:space="preserve">de presentación de una </w:t>
      </w:r>
      <w:r w:rsidRPr="00943F9C">
        <w:rPr>
          <w:rFonts w:ascii="Calibri" w:hAnsi="Calibri" w:cs="Calibri"/>
          <w:b/>
          <w:sz w:val="24"/>
          <w:szCs w:val="24"/>
        </w:rPr>
        <w:t xml:space="preserve">justificación detallada de gastos reales </w:t>
      </w:r>
      <w:r w:rsidRPr="00943F9C">
        <w:rPr>
          <w:rFonts w:ascii="Calibri" w:hAnsi="Calibri" w:cs="Calibri"/>
          <w:sz w:val="24"/>
          <w:szCs w:val="24"/>
        </w:rPr>
        <w:t xml:space="preserve">a las entidades adheridas en los </w:t>
      </w:r>
      <w:r w:rsidRPr="00943F9C">
        <w:rPr>
          <w:rFonts w:ascii="Calibri" w:hAnsi="Calibri" w:cs="Calibri"/>
          <w:b/>
          <w:sz w:val="24"/>
          <w:szCs w:val="24"/>
        </w:rPr>
        <w:t>Convenios de Adhesión</w:t>
      </w:r>
      <w:r w:rsidRPr="00943F9C">
        <w:rPr>
          <w:rFonts w:ascii="Calibri" w:hAnsi="Calibri" w:cs="Calibri"/>
          <w:sz w:val="24"/>
          <w:szCs w:val="24"/>
        </w:rPr>
        <w:t xml:space="preserve">, en el marco de una subvención cuya </w:t>
      </w:r>
      <w:r w:rsidRPr="00943F9C">
        <w:rPr>
          <w:rFonts w:ascii="Calibri" w:hAnsi="Calibri" w:cs="Calibri"/>
          <w:b/>
          <w:sz w:val="24"/>
          <w:szCs w:val="24"/>
        </w:rPr>
        <w:t>parte variable se justifica mediante módulo económico</w:t>
      </w:r>
      <w:bookmarkEnd w:id="20"/>
      <w:r w:rsidRPr="00943F9C">
        <w:rPr>
          <w:rFonts w:ascii="Calibri" w:hAnsi="Calibri" w:cs="Calibri"/>
          <w:sz w:val="24"/>
          <w:szCs w:val="24"/>
        </w:rPr>
        <w:t xml:space="preserve">, conforme al modelo de </w:t>
      </w:r>
      <w:r w:rsidRPr="00943F9C">
        <w:rPr>
          <w:rFonts w:ascii="Calibri" w:hAnsi="Calibri" w:cs="Calibri"/>
          <w:b/>
          <w:sz w:val="24"/>
          <w:szCs w:val="24"/>
        </w:rPr>
        <w:t>opciones de costes simplificados (OCS)</w:t>
      </w:r>
      <w:r w:rsidRPr="00943F9C">
        <w:rPr>
          <w:rFonts w:ascii="Calibri" w:hAnsi="Calibri" w:cs="Calibri"/>
          <w:sz w:val="24"/>
          <w:szCs w:val="24"/>
        </w:rPr>
        <w:t xml:space="preserve"> previsto en el Reglamento Financiero </w:t>
      </w:r>
      <w:r w:rsidRPr="00943F9C">
        <w:rPr>
          <w:rFonts w:ascii="Calibri" w:hAnsi="Calibri" w:cs="Calibri"/>
          <w:sz w:val="24"/>
          <w:szCs w:val="24"/>
        </w:rPr>
        <w:lastRenderedPageBreak/>
        <w:t>de la Unión Europea y en el Reglamento de la Ley General de Subvenciones, y no en base a los costes reales incurridos.</w:t>
      </w:r>
    </w:p>
    <w:p w14:paraId="700A5F3B" w14:textId="77777777" w:rsidR="002A5094" w:rsidRPr="00943F9C" w:rsidRDefault="002A5094" w:rsidP="00A1030F">
      <w:pPr>
        <w:spacing w:after="120" w:line="276" w:lineRule="auto"/>
        <w:ind w:left="360" w:right="-11"/>
        <w:jc w:val="both"/>
        <w:rPr>
          <w:rFonts w:ascii="Calibri" w:hAnsi="Calibri" w:cs="Calibri"/>
          <w:sz w:val="24"/>
          <w:szCs w:val="24"/>
        </w:rPr>
      </w:pPr>
      <w:r w:rsidRPr="00943F9C">
        <w:rPr>
          <w:rFonts w:ascii="Calibri" w:hAnsi="Calibri" w:cs="Calibri"/>
          <w:sz w:val="24"/>
          <w:szCs w:val="24"/>
        </w:rPr>
        <w:t xml:space="preserve">En particular, el </w:t>
      </w:r>
      <w:r w:rsidRPr="00943F9C">
        <w:rPr>
          <w:rFonts w:ascii="Calibri" w:hAnsi="Calibri" w:cs="Calibri"/>
          <w:b/>
          <w:sz w:val="24"/>
          <w:szCs w:val="24"/>
        </w:rPr>
        <w:t>punto 4, apartado h) de la cláusula quinta</w:t>
      </w:r>
      <w:r w:rsidRPr="00943F9C">
        <w:rPr>
          <w:rFonts w:ascii="Calibri" w:hAnsi="Calibri" w:cs="Calibri"/>
          <w:sz w:val="24"/>
          <w:szCs w:val="24"/>
        </w:rPr>
        <w:t xml:space="preserve"> de los Convenios de Adhesión establece que las entidades adheridas deben presentar una justificación detallada de los gastos correspondientes al uso de medios propios empleados en la ejecución de la actividad subvencionada. Esta obligación se refuerza en el </w:t>
      </w:r>
      <w:r w:rsidRPr="00943F9C">
        <w:rPr>
          <w:rFonts w:ascii="Calibri" w:hAnsi="Calibri" w:cs="Calibri"/>
          <w:b/>
          <w:sz w:val="24"/>
          <w:szCs w:val="24"/>
        </w:rPr>
        <w:t>Anexo I</w:t>
      </w:r>
      <w:r w:rsidRPr="00943F9C">
        <w:rPr>
          <w:rFonts w:ascii="Calibri" w:hAnsi="Calibri" w:cs="Calibri"/>
          <w:sz w:val="24"/>
          <w:szCs w:val="24"/>
        </w:rPr>
        <w:t>, que exige evidencias documentales como contratos laborales, nóminas, facturas, informes financieros y justificación del porcentaje de vinculación de los medios propios con la actividad subvencionada.</w:t>
      </w:r>
    </w:p>
    <w:p w14:paraId="58F44E32" w14:textId="2AA3D262" w:rsidR="002A5094" w:rsidRPr="00943F9C" w:rsidRDefault="00881023" w:rsidP="00A1030F">
      <w:pPr>
        <w:spacing w:after="120" w:line="276" w:lineRule="auto"/>
        <w:ind w:left="360" w:right="-11"/>
        <w:jc w:val="both"/>
        <w:rPr>
          <w:rFonts w:ascii="Calibri" w:hAnsi="Calibri" w:cs="Calibri"/>
          <w:sz w:val="24"/>
          <w:szCs w:val="24"/>
        </w:rPr>
      </w:pPr>
      <w:r w:rsidRPr="00943F9C">
        <w:rPr>
          <w:rFonts w:ascii="Calibri" w:hAnsi="Calibri" w:cs="Calibri"/>
          <w:sz w:val="24"/>
          <w:szCs w:val="24"/>
        </w:rPr>
        <w:t xml:space="preserve">La actual interpretación </w:t>
      </w:r>
      <w:r w:rsidR="00143CF4" w:rsidRPr="00943F9C">
        <w:rPr>
          <w:rFonts w:ascii="Calibri" w:hAnsi="Calibri" w:cs="Calibri"/>
          <w:sz w:val="24"/>
          <w:szCs w:val="24"/>
        </w:rPr>
        <w:t>no sustituye al</w:t>
      </w:r>
      <w:r w:rsidR="002A5094" w:rsidRPr="00943F9C">
        <w:rPr>
          <w:rFonts w:ascii="Calibri" w:hAnsi="Calibri" w:cs="Calibri"/>
          <w:b/>
          <w:sz w:val="24"/>
          <w:szCs w:val="24"/>
        </w:rPr>
        <w:t xml:space="preserve"> régimen jurídico de la justificación por módulos</w:t>
      </w:r>
      <w:r w:rsidR="002A5094" w:rsidRPr="00943F9C">
        <w:rPr>
          <w:rFonts w:ascii="Calibri" w:hAnsi="Calibri" w:cs="Calibri"/>
          <w:sz w:val="24"/>
          <w:szCs w:val="24"/>
        </w:rPr>
        <w:t xml:space="preserve"> </w:t>
      </w:r>
      <w:r w:rsidR="00143CF4" w:rsidRPr="00943F9C">
        <w:rPr>
          <w:rFonts w:ascii="Calibri" w:hAnsi="Calibri" w:cs="Calibri"/>
          <w:sz w:val="24"/>
          <w:szCs w:val="24"/>
        </w:rPr>
        <w:t xml:space="preserve">prevista para la parte variable de la subvención </w:t>
      </w:r>
      <w:r w:rsidR="002A5094" w:rsidRPr="00943F9C">
        <w:rPr>
          <w:rFonts w:ascii="Calibri" w:hAnsi="Calibri" w:cs="Calibri"/>
          <w:sz w:val="24"/>
          <w:szCs w:val="24"/>
        </w:rPr>
        <w:t>previsto en los artículos 78 y 79 del RLGS,</w:t>
      </w:r>
      <w:r w:rsidR="00143CF4" w:rsidRPr="00943F9C">
        <w:rPr>
          <w:rFonts w:ascii="Calibri" w:hAnsi="Calibri" w:cs="Calibri"/>
          <w:sz w:val="24"/>
          <w:szCs w:val="24"/>
        </w:rPr>
        <w:t xml:space="preserve"> </w:t>
      </w:r>
      <w:r w:rsidR="002A5094" w:rsidRPr="00943F9C">
        <w:rPr>
          <w:rFonts w:ascii="Calibri" w:hAnsi="Calibri" w:cs="Calibri"/>
          <w:sz w:val="24"/>
          <w:szCs w:val="24"/>
        </w:rPr>
        <w:t xml:space="preserve">que establece que la justificación mediante módulos </w:t>
      </w:r>
      <w:r w:rsidR="002A5094" w:rsidRPr="00943F9C">
        <w:rPr>
          <w:rFonts w:ascii="Calibri" w:hAnsi="Calibri" w:cs="Calibri"/>
          <w:b/>
          <w:sz w:val="24"/>
          <w:szCs w:val="24"/>
        </w:rPr>
        <w:t>no exige la acreditación de los gastos reales incurridos</w:t>
      </w:r>
      <w:r w:rsidR="002A5094" w:rsidRPr="00943F9C">
        <w:rPr>
          <w:rFonts w:ascii="Calibri" w:hAnsi="Calibri" w:cs="Calibri"/>
          <w:sz w:val="24"/>
          <w:szCs w:val="24"/>
        </w:rPr>
        <w:t>, sino únicamente la documentación relativa al cumplimiento de las condiciones impuestas en la concesión, el número de unidades físicas ejecutadas y la cuantía calculada conforme al módulo aprobado.</w:t>
      </w:r>
    </w:p>
    <w:p w14:paraId="2F68C66E" w14:textId="7D994950" w:rsidR="002A5094" w:rsidRPr="00943F9C" w:rsidRDefault="00450891" w:rsidP="00A1030F">
      <w:pPr>
        <w:pBdr>
          <w:top w:val="nil"/>
          <w:left w:val="nil"/>
          <w:bottom w:val="nil"/>
          <w:right w:val="nil"/>
          <w:between w:val="nil"/>
        </w:pBdr>
        <w:spacing w:after="120" w:line="276" w:lineRule="auto"/>
        <w:ind w:left="360"/>
        <w:jc w:val="both"/>
        <w:rPr>
          <w:rFonts w:ascii="Calibri" w:hAnsi="Calibri" w:cs="Calibri"/>
          <w:bCs/>
          <w:sz w:val="24"/>
          <w:szCs w:val="24"/>
        </w:rPr>
      </w:pPr>
      <w:r w:rsidRPr="00943F9C">
        <w:rPr>
          <w:rFonts w:ascii="Calibri" w:hAnsi="Calibri" w:cs="Calibri"/>
          <w:sz w:val="24"/>
          <w:szCs w:val="24"/>
        </w:rPr>
        <w:t>Este requisito de</w:t>
      </w:r>
      <w:r w:rsidR="002A5094" w:rsidRPr="00943F9C">
        <w:rPr>
          <w:rFonts w:ascii="Calibri" w:hAnsi="Calibri" w:cs="Calibri"/>
          <w:sz w:val="24"/>
          <w:szCs w:val="24"/>
        </w:rPr>
        <w:t xml:space="preserve"> justificación detallada genera una </w:t>
      </w:r>
      <w:r w:rsidR="002A5094" w:rsidRPr="00943F9C">
        <w:rPr>
          <w:rFonts w:ascii="Calibri" w:hAnsi="Calibri" w:cs="Calibri"/>
          <w:b/>
          <w:sz w:val="24"/>
          <w:szCs w:val="24"/>
        </w:rPr>
        <w:t>distorsión normativa</w:t>
      </w:r>
      <w:r w:rsidR="002A5094" w:rsidRPr="00943F9C">
        <w:rPr>
          <w:rFonts w:ascii="Calibri" w:hAnsi="Calibri" w:cs="Calibri"/>
          <w:sz w:val="24"/>
          <w:szCs w:val="24"/>
        </w:rPr>
        <w:t xml:space="preserve"> entre el régimen de justificación externa (simplificado) y el régimen de control interno (detallado) establecido en los convenios. En definitiva, el modelo de colaboración introduce una </w:t>
      </w:r>
      <w:r w:rsidR="002A5094" w:rsidRPr="00943F9C">
        <w:rPr>
          <w:rFonts w:ascii="Calibri" w:hAnsi="Calibri" w:cs="Calibri"/>
          <w:b/>
          <w:sz w:val="24"/>
          <w:szCs w:val="24"/>
        </w:rPr>
        <w:t>asimetría</w:t>
      </w:r>
      <w:r w:rsidR="002A5094" w:rsidRPr="00943F9C">
        <w:rPr>
          <w:rFonts w:ascii="Calibri" w:hAnsi="Calibri" w:cs="Calibri"/>
          <w:sz w:val="24"/>
          <w:szCs w:val="24"/>
        </w:rPr>
        <w:t xml:space="preserve"> que debe ser analizada.</w:t>
      </w:r>
    </w:p>
    <w:p w14:paraId="27F77B20" w14:textId="34D078EB" w:rsidR="009E7F7E" w:rsidRPr="00943F9C" w:rsidRDefault="002A5094" w:rsidP="00A1030F">
      <w:pPr>
        <w:spacing w:after="120" w:line="276" w:lineRule="auto"/>
        <w:ind w:left="360" w:right="-11"/>
        <w:jc w:val="both"/>
        <w:rPr>
          <w:rFonts w:ascii="Calibri" w:hAnsi="Calibri" w:cs="Calibri"/>
          <w:bCs/>
          <w:sz w:val="24"/>
          <w:szCs w:val="24"/>
        </w:rPr>
      </w:pPr>
      <w:r w:rsidRPr="00943F9C">
        <w:rPr>
          <w:rFonts w:ascii="Calibri" w:hAnsi="Calibri" w:cs="Calibri"/>
          <w:sz w:val="24"/>
          <w:szCs w:val="24"/>
        </w:rPr>
        <w:t xml:space="preserve">Adicionalmente, se </w:t>
      </w:r>
      <w:r w:rsidR="000F6F70" w:rsidRPr="00943F9C">
        <w:rPr>
          <w:rFonts w:ascii="Calibri" w:hAnsi="Calibri" w:cs="Calibri"/>
          <w:sz w:val="24"/>
          <w:szCs w:val="24"/>
        </w:rPr>
        <w:t xml:space="preserve">recomienda disponer de documentación que </w:t>
      </w:r>
      <w:r w:rsidR="001450B2" w:rsidRPr="00943F9C">
        <w:rPr>
          <w:rFonts w:ascii="Calibri" w:hAnsi="Calibri" w:cs="Calibri"/>
          <w:sz w:val="24"/>
          <w:szCs w:val="24"/>
        </w:rPr>
        <w:t xml:space="preserve">justifique la </w:t>
      </w:r>
      <w:r w:rsidRPr="00943F9C">
        <w:rPr>
          <w:rFonts w:ascii="Calibri" w:hAnsi="Calibri" w:cs="Calibri"/>
          <w:b/>
          <w:sz w:val="24"/>
          <w:szCs w:val="24"/>
        </w:rPr>
        <w:t>proporcionalidad del importe asignado a las entidades adheridas</w:t>
      </w:r>
      <w:r w:rsidRPr="00943F9C">
        <w:rPr>
          <w:rFonts w:ascii="Calibri" w:hAnsi="Calibri" w:cs="Calibri"/>
          <w:sz w:val="24"/>
          <w:szCs w:val="24"/>
        </w:rPr>
        <w:t xml:space="preserve">. Según los convenios vigentes, estas entidades perciben </w:t>
      </w:r>
      <w:r w:rsidRPr="00943F9C">
        <w:rPr>
          <w:rFonts w:ascii="Calibri" w:hAnsi="Calibri" w:cs="Calibri"/>
          <w:b/>
          <w:sz w:val="24"/>
          <w:szCs w:val="24"/>
        </w:rPr>
        <w:t>1.780 euros por profesional formado</w:t>
      </w:r>
      <w:r w:rsidRPr="00943F9C">
        <w:rPr>
          <w:rFonts w:ascii="Calibri" w:hAnsi="Calibri" w:cs="Calibri"/>
          <w:sz w:val="24"/>
          <w:szCs w:val="24"/>
        </w:rPr>
        <w:t xml:space="preserve">, mientras que el módulo económico aprobado por Red.es asciende a </w:t>
      </w:r>
      <w:r w:rsidRPr="00943F9C">
        <w:rPr>
          <w:rFonts w:ascii="Calibri" w:hAnsi="Calibri" w:cs="Calibri"/>
          <w:b/>
          <w:sz w:val="24"/>
          <w:szCs w:val="24"/>
        </w:rPr>
        <w:t>2.125 euros</w:t>
      </w:r>
      <w:r w:rsidRPr="00943F9C">
        <w:rPr>
          <w:rFonts w:ascii="Calibri" w:hAnsi="Calibri" w:cs="Calibri"/>
          <w:sz w:val="24"/>
          <w:szCs w:val="24"/>
        </w:rPr>
        <w:t xml:space="preserve">. Esta diferencia de </w:t>
      </w:r>
      <w:r w:rsidRPr="00943F9C">
        <w:rPr>
          <w:rFonts w:ascii="Calibri" w:hAnsi="Calibri" w:cs="Calibri"/>
          <w:b/>
          <w:sz w:val="24"/>
          <w:szCs w:val="24"/>
        </w:rPr>
        <w:t>345 euros</w:t>
      </w:r>
      <w:r w:rsidRPr="00943F9C">
        <w:rPr>
          <w:rFonts w:ascii="Calibri" w:hAnsi="Calibri" w:cs="Calibri"/>
          <w:sz w:val="24"/>
          <w:szCs w:val="24"/>
        </w:rPr>
        <w:t xml:space="preserve">, gestionada directamente por UP, </w:t>
      </w:r>
      <w:r w:rsidR="001450B2" w:rsidRPr="00943F9C">
        <w:rPr>
          <w:rFonts w:ascii="Calibri" w:hAnsi="Calibri" w:cs="Calibri"/>
          <w:sz w:val="24"/>
          <w:szCs w:val="24"/>
        </w:rPr>
        <w:t>debe</w:t>
      </w:r>
      <w:r w:rsidR="00DD7C96" w:rsidRPr="00943F9C">
        <w:rPr>
          <w:rFonts w:ascii="Calibri" w:hAnsi="Calibri" w:cs="Calibri"/>
          <w:sz w:val="24"/>
          <w:szCs w:val="24"/>
        </w:rPr>
        <w:t xml:space="preserve"> justificarse</w:t>
      </w:r>
      <w:r w:rsidRPr="00943F9C">
        <w:rPr>
          <w:rFonts w:ascii="Calibri" w:hAnsi="Calibri" w:cs="Calibri"/>
          <w:sz w:val="24"/>
          <w:szCs w:val="24"/>
        </w:rPr>
        <w:t xml:space="preserve"> mediante una correlación clara entre las actuaciones asumidas por UP y el importe retenido.</w:t>
      </w:r>
      <w:r w:rsidRPr="00943F9C">
        <w:rPr>
          <w:rFonts w:ascii="Calibri" w:hAnsi="Calibri" w:cs="Calibri"/>
          <w:bCs/>
          <w:sz w:val="24"/>
          <w:szCs w:val="24"/>
        </w:rPr>
        <w:t xml:space="preserve"> </w:t>
      </w:r>
    </w:p>
    <w:p w14:paraId="35FC567B" w14:textId="77777777" w:rsidR="009E7F7E" w:rsidRPr="00943F9C" w:rsidRDefault="009E7F7E" w:rsidP="00943F9C">
      <w:pPr>
        <w:spacing w:line="276" w:lineRule="auto"/>
        <w:rPr>
          <w:rFonts w:ascii="Calibri" w:hAnsi="Calibri" w:cs="Calibri"/>
          <w:bCs/>
          <w:sz w:val="24"/>
          <w:szCs w:val="24"/>
        </w:rPr>
      </w:pPr>
      <w:r w:rsidRPr="00943F9C">
        <w:rPr>
          <w:rFonts w:ascii="Calibri" w:hAnsi="Calibri" w:cs="Calibri"/>
          <w:bCs/>
          <w:sz w:val="24"/>
          <w:szCs w:val="24"/>
        </w:rPr>
        <w:br w:type="page"/>
      </w:r>
    </w:p>
    <w:p w14:paraId="4D3A8808" w14:textId="7611FE51" w:rsidR="00F667E2" w:rsidRPr="00943F9C" w:rsidRDefault="001D5D4E" w:rsidP="006F54D9">
      <w:pPr>
        <w:pStyle w:val="Ttulo1"/>
        <w:numPr>
          <w:ilvl w:val="0"/>
          <w:numId w:val="12"/>
        </w:numPr>
        <w:spacing w:after="360" w:line="276" w:lineRule="auto"/>
        <w:ind w:left="357" w:right="-11" w:hanging="357"/>
        <w:rPr>
          <w:rFonts w:ascii="Calibri" w:hAnsi="Calibri" w:cs="Calibri"/>
          <w:b/>
          <w:bCs/>
          <w:color w:val="auto"/>
          <w:sz w:val="36"/>
          <w:szCs w:val="44"/>
        </w:rPr>
      </w:pPr>
      <w:bookmarkStart w:id="21" w:name="_Toc215789780"/>
      <w:r w:rsidRPr="00943F9C">
        <w:rPr>
          <w:rFonts w:ascii="Calibri" w:hAnsi="Calibri" w:cs="Calibri"/>
          <w:b/>
          <w:bCs/>
          <w:color w:val="auto"/>
          <w:sz w:val="36"/>
          <w:szCs w:val="44"/>
        </w:rPr>
        <w:lastRenderedPageBreak/>
        <w:t>Mecanismos de control y verificación</w:t>
      </w:r>
      <w:bookmarkEnd w:id="21"/>
    </w:p>
    <w:p w14:paraId="59BA362C" w14:textId="5DB63CDC" w:rsidR="009B31EF" w:rsidRPr="00943F9C" w:rsidRDefault="009B31EF" w:rsidP="006F54D9">
      <w:pPr>
        <w:pStyle w:val="Ttulo1"/>
        <w:numPr>
          <w:ilvl w:val="1"/>
          <w:numId w:val="12"/>
        </w:numPr>
        <w:spacing w:after="240" w:line="276" w:lineRule="auto"/>
        <w:ind w:left="851" w:firstLine="0"/>
        <w:rPr>
          <w:rFonts w:ascii="Calibri" w:hAnsi="Calibri" w:cs="Calibri"/>
          <w:b/>
          <w:bCs/>
          <w:color w:val="auto"/>
          <w:sz w:val="32"/>
          <w:szCs w:val="32"/>
        </w:rPr>
      </w:pPr>
      <w:bookmarkStart w:id="22" w:name="_Toc215789781"/>
      <w:r w:rsidRPr="00943F9C">
        <w:rPr>
          <w:rFonts w:ascii="Calibri" w:hAnsi="Calibri" w:cs="Calibri"/>
          <w:b/>
          <w:bCs/>
          <w:color w:val="auto"/>
          <w:sz w:val="32"/>
          <w:szCs w:val="32"/>
        </w:rPr>
        <w:t>Sistema de control del MRR</w:t>
      </w:r>
      <w:bookmarkEnd w:id="22"/>
    </w:p>
    <w:p w14:paraId="5675F783" w14:textId="590682D6" w:rsidR="00633153" w:rsidRPr="00943F9C" w:rsidRDefault="00EE7904" w:rsidP="00A46286">
      <w:pPr>
        <w:pBdr>
          <w:top w:val="nil"/>
          <w:left w:val="nil"/>
          <w:bottom w:val="nil"/>
          <w:right w:val="nil"/>
          <w:between w:val="nil"/>
        </w:pBdr>
        <w:spacing w:after="120" w:line="276" w:lineRule="auto"/>
        <w:jc w:val="both"/>
        <w:rPr>
          <w:rFonts w:ascii="Calibri" w:hAnsi="Calibri" w:cs="Calibri"/>
          <w:bCs/>
          <w:i/>
          <w:iCs/>
          <w:sz w:val="24"/>
          <w:szCs w:val="24"/>
        </w:rPr>
      </w:pPr>
      <w:r w:rsidRPr="00943F9C">
        <w:rPr>
          <w:rFonts w:ascii="Calibri" w:hAnsi="Calibri" w:cs="Calibri"/>
          <w:bCs/>
          <w:sz w:val="24"/>
          <w:szCs w:val="24"/>
        </w:rPr>
        <w:t>E</w:t>
      </w:r>
      <w:r w:rsidR="00633153" w:rsidRPr="00943F9C">
        <w:rPr>
          <w:rFonts w:ascii="Calibri" w:hAnsi="Calibri" w:cs="Calibri"/>
          <w:bCs/>
          <w:sz w:val="24"/>
          <w:szCs w:val="24"/>
        </w:rPr>
        <w:t xml:space="preserve">l </w:t>
      </w:r>
      <w:r w:rsidR="00633153" w:rsidRPr="00943F9C">
        <w:rPr>
          <w:rFonts w:ascii="Calibri" w:hAnsi="Calibri" w:cs="Calibri"/>
          <w:b/>
          <w:bCs/>
          <w:sz w:val="24"/>
          <w:szCs w:val="24"/>
        </w:rPr>
        <w:t>Reglamento (UE) 2021/241</w:t>
      </w:r>
      <w:r w:rsidR="00633153" w:rsidRPr="00943F9C">
        <w:rPr>
          <w:rFonts w:ascii="Calibri" w:hAnsi="Calibri" w:cs="Calibri"/>
          <w:bCs/>
          <w:sz w:val="24"/>
          <w:szCs w:val="24"/>
        </w:rPr>
        <w:t xml:space="preserve"> establece que, con el fin de proteger los intereses financieros de la Unión Europea, toda persona o entidad beneficiaria debe conceder los derechos y accesos necesarios a la </w:t>
      </w:r>
      <w:r w:rsidR="00633153" w:rsidRPr="00943F9C">
        <w:rPr>
          <w:rFonts w:ascii="Calibri" w:hAnsi="Calibri" w:cs="Calibri"/>
          <w:b/>
          <w:bCs/>
          <w:sz w:val="24"/>
          <w:szCs w:val="24"/>
        </w:rPr>
        <w:t>Comisión Europea</w:t>
      </w:r>
      <w:r w:rsidR="00633153" w:rsidRPr="00943F9C">
        <w:rPr>
          <w:rFonts w:ascii="Calibri" w:hAnsi="Calibri" w:cs="Calibri"/>
          <w:bCs/>
          <w:sz w:val="24"/>
          <w:szCs w:val="24"/>
        </w:rPr>
        <w:t xml:space="preserve">, la </w:t>
      </w:r>
      <w:r w:rsidR="00633153" w:rsidRPr="00943F9C">
        <w:rPr>
          <w:rFonts w:ascii="Calibri" w:hAnsi="Calibri" w:cs="Calibri"/>
          <w:b/>
          <w:bCs/>
          <w:sz w:val="24"/>
          <w:szCs w:val="24"/>
        </w:rPr>
        <w:t>OLAF</w:t>
      </w:r>
      <w:r w:rsidR="00633153" w:rsidRPr="00943F9C">
        <w:rPr>
          <w:rFonts w:ascii="Calibri" w:hAnsi="Calibri" w:cs="Calibri"/>
          <w:bCs/>
          <w:sz w:val="24"/>
          <w:szCs w:val="24"/>
        </w:rPr>
        <w:t xml:space="preserve">, el </w:t>
      </w:r>
      <w:r w:rsidR="00633153" w:rsidRPr="00943F9C">
        <w:rPr>
          <w:rFonts w:ascii="Calibri" w:hAnsi="Calibri" w:cs="Calibri"/>
          <w:b/>
          <w:bCs/>
          <w:sz w:val="24"/>
          <w:szCs w:val="24"/>
        </w:rPr>
        <w:t>Tribunal de Cuentas</w:t>
      </w:r>
      <w:r w:rsidR="00633153" w:rsidRPr="00943F9C">
        <w:rPr>
          <w:rFonts w:ascii="Calibri" w:hAnsi="Calibri" w:cs="Calibri"/>
          <w:bCs/>
          <w:sz w:val="24"/>
          <w:szCs w:val="24"/>
        </w:rPr>
        <w:t xml:space="preserve"> y la </w:t>
      </w:r>
      <w:r w:rsidR="00633153" w:rsidRPr="00943F9C">
        <w:rPr>
          <w:rFonts w:ascii="Calibri" w:hAnsi="Calibri" w:cs="Calibri"/>
          <w:b/>
          <w:bCs/>
          <w:sz w:val="24"/>
          <w:szCs w:val="24"/>
        </w:rPr>
        <w:t>Fiscalía Europea</w:t>
      </w:r>
      <w:r w:rsidR="00633153" w:rsidRPr="00943F9C">
        <w:rPr>
          <w:rFonts w:ascii="Calibri" w:hAnsi="Calibri" w:cs="Calibri"/>
          <w:bCs/>
          <w:i/>
          <w:iCs/>
          <w:sz w:val="24"/>
          <w:szCs w:val="24"/>
        </w:rPr>
        <w:t>.</w:t>
      </w:r>
    </w:p>
    <w:p w14:paraId="06A54066" w14:textId="77777777" w:rsidR="00633153" w:rsidRPr="00943F9C" w:rsidRDefault="00633153" w:rsidP="00A46286">
      <w:pPr>
        <w:pBdr>
          <w:top w:val="nil"/>
          <w:left w:val="nil"/>
          <w:bottom w:val="nil"/>
          <w:right w:val="nil"/>
          <w:between w:val="nil"/>
        </w:pBdr>
        <w:spacing w:after="120" w:line="276" w:lineRule="auto"/>
        <w:jc w:val="both"/>
        <w:rPr>
          <w:rFonts w:ascii="Calibri" w:hAnsi="Calibri" w:cs="Calibri"/>
          <w:bCs/>
          <w:sz w:val="24"/>
          <w:szCs w:val="24"/>
        </w:rPr>
      </w:pPr>
      <w:r w:rsidRPr="00943F9C">
        <w:rPr>
          <w:rFonts w:ascii="Calibri" w:hAnsi="Calibri" w:cs="Calibri"/>
          <w:bCs/>
          <w:sz w:val="24"/>
          <w:szCs w:val="24"/>
        </w:rPr>
        <w:t xml:space="preserve">A nivel nacional, resulta especialmente relevante comprender el diseño del </w:t>
      </w:r>
      <w:r w:rsidRPr="00943F9C">
        <w:rPr>
          <w:rFonts w:ascii="Calibri" w:hAnsi="Calibri" w:cs="Calibri"/>
          <w:b/>
          <w:bCs/>
          <w:sz w:val="24"/>
          <w:szCs w:val="24"/>
        </w:rPr>
        <w:t>sistema de control y auditoría</w:t>
      </w:r>
      <w:r w:rsidRPr="00943F9C">
        <w:rPr>
          <w:rFonts w:ascii="Calibri" w:hAnsi="Calibri" w:cs="Calibri"/>
          <w:bCs/>
          <w:sz w:val="24"/>
          <w:szCs w:val="24"/>
        </w:rPr>
        <w:t xml:space="preserve"> recogido en el apartado 4.6 del PRTR.</w:t>
      </w:r>
    </w:p>
    <w:p w14:paraId="0CA43A70" w14:textId="77777777" w:rsidR="00633153" w:rsidRPr="00943F9C" w:rsidRDefault="00633153" w:rsidP="00A46286">
      <w:pPr>
        <w:pBdr>
          <w:top w:val="nil"/>
          <w:left w:val="nil"/>
          <w:bottom w:val="nil"/>
          <w:right w:val="nil"/>
          <w:between w:val="nil"/>
        </w:pBdr>
        <w:spacing w:after="120" w:line="276" w:lineRule="auto"/>
        <w:jc w:val="both"/>
        <w:rPr>
          <w:rFonts w:ascii="Calibri" w:hAnsi="Calibri" w:cs="Calibri"/>
          <w:bCs/>
          <w:sz w:val="24"/>
          <w:szCs w:val="24"/>
        </w:rPr>
      </w:pPr>
      <w:r w:rsidRPr="00943F9C">
        <w:rPr>
          <w:rFonts w:ascii="Calibri" w:hAnsi="Calibri" w:cs="Calibri"/>
          <w:bCs/>
          <w:sz w:val="24"/>
          <w:szCs w:val="24"/>
        </w:rPr>
        <w:t xml:space="preserve">Este sistema se articula en </w:t>
      </w:r>
      <w:r w:rsidRPr="00943F9C">
        <w:rPr>
          <w:rFonts w:ascii="Calibri" w:hAnsi="Calibri" w:cs="Calibri"/>
          <w:b/>
          <w:bCs/>
          <w:sz w:val="24"/>
          <w:szCs w:val="24"/>
        </w:rPr>
        <w:t>tres niveles de control</w:t>
      </w:r>
      <w:r w:rsidRPr="00943F9C">
        <w:rPr>
          <w:rFonts w:ascii="Calibri" w:hAnsi="Calibri" w:cs="Calibri"/>
          <w:bCs/>
          <w:sz w:val="24"/>
          <w:szCs w:val="24"/>
        </w:rPr>
        <w:t xml:space="preserve">, concebidos para garantizar la legalidad, la buena gestión financiera y la protección de los intereses financieros de la Unión. El modelo se apoya en estructuras ya existentes en las administraciones públicas españolas, que han sido reforzadas y adaptadas para cumplir con los requisitos del </w:t>
      </w:r>
      <w:r w:rsidRPr="00943F9C">
        <w:rPr>
          <w:rFonts w:ascii="Calibri" w:hAnsi="Calibri" w:cs="Calibri"/>
          <w:b/>
          <w:bCs/>
          <w:sz w:val="24"/>
          <w:szCs w:val="24"/>
        </w:rPr>
        <w:t>Mecanismo de Recuperación y Resiliencia (MRR)</w:t>
      </w:r>
      <w:r w:rsidRPr="00943F9C">
        <w:rPr>
          <w:rFonts w:ascii="Calibri" w:hAnsi="Calibri" w:cs="Calibri"/>
          <w:bCs/>
          <w:sz w:val="24"/>
          <w:szCs w:val="24"/>
        </w:rPr>
        <w:t>.</w:t>
      </w:r>
    </w:p>
    <w:p w14:paraId="136282B4" w14:textId="77777777" w:rsidR="00633153" w:rsidRPr="00943F9C" w:rsidRDefault="00633153" w:rsidP="00A46286">
      <w:pPr>
        <w:pBdr>
          <w:top w:val="nil"/>
          <w:left w:val="nil"/>
          <w:bottom w:val="nil"/>
          <w:right w:val="nil"/>
          <w:between w:val="nil"/>
        </w:pBdr>
        <w:spacing w:after="120" w:line="276" w:lineRule="auto"/>
        <w:jc w:val="both"/>
        <w:rPr>
          <w:rFonts w:ascii="Calibri" w:hAnsi="Calibri" w:cs="Calibri"/>
          <w:bCs/>
          <w:sz w:val="24"/>
          <w:szCs w:val="24"/>
        </w:rPr>
      </w:pPr>
      <w:r w:rsidRPr="00943F9C">
        <w:rPr>
          <w:rFonts w:ascii="Calibri" w:hAnsi="Calibri" w:cs="Calibri"/>
          <w:bCs/>
          <w:sz w:val="24"/>
          <w:szCs w:val="24"/>
        </w:rPr>
        <w:t>A continuación, se describen los tres niveles:</w:t>
      </w:r>
    </w:p>
    <w:p w14:paraId="453CE6B7" w14:textId="77777777" w:rsidR="00633153" w:rsidRPr="00943F9C" w:rsidRDefault="00633153" w:rsidP="00A46286">
      <w:pPr>
        <w:pStyle w:val="Prrafodelista"/>
        <w:numPr>
          <w:ilvl w:val="0"/>
          <w:numId w:val="15"/>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Nivel 1. El control interno del órgano ejecutor.</w:t>
      </w:r>
    </w:p>
    <w:p w14:paraId="4C6BE494" w14:textId="77777777" w:rsidR="00633153" w:rsidRPr="00943F9C" w:rsidRDefault="00633153" w:rsidP="00A46286">
      <w:pPr>
        <w:pStyle w:val="Prrafodelista"/>
        <w:pBdr>
          <w:top w:val="nil"/>
          <w:left w:val="nil"/>
          <w:bottom w:val="nil"/>
          <w:right w:val="nil"/>
          <w:between w:val="nil"/>
        </w:pBdr>
        <w:spacing w:after="120" w:line="276" w:lineRule="auto"/>
        <w:ind w:left="360"/>
        <w:contextualSpacing w:val="0"/>
        <w:jc w:val="both"/>
        <w:rPr>
          <w:rFonts w:ascii="Calibri" w:hAnsi="Calibri" w:cs="Calibri"/>
          <w:bCs/>
          <w:sz w:val="24"/>
          <w:szCs w:val="24"/>
        </w:rPr>
      </w:pPr>
      <w:r w:rsidRPr="00943F9C">
        <w:rPr>
          <w:rFonts w:ascii="Calibri" w:hAnsi="Calibri" w:cs="Calibri"/>
          <w:bCs/>
          <w:sz w:val="24"/>
          <w:szCs w:val="24"/>
        </w:rPr>
        <w:t xml:space="preserve">Cada entidad ejecutora es responsable de aplicar controles internos sobre sus actuaciones. Este nivel asegura el cumplimiento normativo, la adecuada gestión financiera y la consecución de los hitos y objetivos establecidos. Para ello, se emplean herramientas como la </w:t>
      </w:r>
      <w:r w:rsidRPr="00943F9C">
        <w:rPr>
          <w:rFonts w:ascii="Calibri" w:hAnsi="Calibri" w:cs="Calibri"/>
          <w:b/>
          <w:bCs/>
          <w:sz w:val="24"/>
          <w:szCs w:val="24"/>
        </w:rPr>
        <w:t>Base de Datos Nacional de Subvenciones (BDNS)</w:t>
      </w:r>
      <w:r w:rsidRPr="00943F9C">
        <w:rPr>
          <w:rFonts w:ascii="Calibri" w:hAnsi="Calibri" w:cs="Calibri"/>
          <w:bCs/>
          <w:sz w:val="24"/>
          <w:szCs w:val="24"/>
        </w:rPr>
        <w:t xml:space="preserve">, la </w:t>
      </w:r>
      <w:r w:rsidRPr="00943F9C">
        <w:rPr>
          <w:rFonts w:ascii="Calibri" w:hAnsi="Calibri" w:cs="Calibri"/>
          <w:b/>
          <w:bCs/>
          <w:sz w:val="24"/>
          <w:szCs w:val="24"/>
        </w:rPr>
        <w:t>Plataforma de Contratación del Sector Público</w:t>
      </w:r>
      <w:r w:rsidRPr="00943F9C">
        <w:rPr>
          <w:rFonts w:ascii="Calibri" w:hAnsi="Calibri" w:cs="Calibri"/>
          <w:bCs/>
          <w:sz w:val="24"/>
          <w:szCs w:val="24"/>
        </w:rPr>
        <w:t xml:space="preserve"> y el sistema </w:t>
      </w:r>
      <w:r w:rsidRPr="00943F9C">
        <w:rPr>
          <w:rFonts w:ascii="Calibri" w:hAnsi="Calibri" w:cs="Calibri"/>
          <w:b/>
          <w:bCs/>
          <w:sz w:val="24"/>
          <w:szCs w:val="24"/>
        </w:rPr>
        <w:t>ARACHNE</w:t>
      </w:r>
      <w:r w:rsidRPr="00943F9C">
        <w:rPr>
          <w:rFonts w:ascii="Calibri" w:hAnsi="Calibri" w:cs="Calibri"/>
          <w:bCs/>
          <w:sz w:val="24"/>
          <w:szCs w:val="24"/>
        </w:rPr>
        <w:t>, orientadas a prevenir el fraude, la corrupción, los conflictos de intereses y la doble financiación.</w:t>
      </w:r>
    </w:p>
    <w:p w14:paraId="622CE365" w14:textId="77777777" w:rsidR="00633153" w:rsidRPr="00943F9C" w:rsidRDefault="00633153" w:rsidP="00A46286">
      <w:pPr>
        <w:pStyle w:val="Prrafodelista"/>
        <w:numPr>
          <w:ilvl w:val="0"/>
          <w:numId w:val="15"/>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Nivel 2. El control interno de órgano independiente.</w:t>
      </w:r>
    </w:p>
    <w:p w14:paraId="6F1C8D87" w14:textId="77777777" w:rsidR="00633153" w:rsidRPr="00943F9C" w:rsidRDefault="00633153" w:rsidP="00A46286">
      <w:pPr>
        <w:pStyle w:val="Prrafodelista"/>
        <w:pBdr>
          <w:top w:val="nil"/>
          <w:left w:val="nil"/>
          <w:bottom w:val="nil"/>
          <w:right w:val="nil"/>
          <w:between w:val="nil"/>
        </w:pBdr>
        <w:spacing w:after="120" w:line="276" w:lineRule="auto"/>
        <w:ind w:left="360"/>
        <w:contextualSpacing w:val="0"/>
        <w:jc w:val="both"/>
        <w:rPr>
          <w:rFonts w:ascii="Calibri" w:hAnsi="Calibri" w:cs="Calibri"/>
          <w:bCs/>
          <w:sz w:val="24"/>
          <w:szCs w:val="24"/>
        </w:rPr>
      </w:pPr>
      <w:r w:rsidRPr="00943F9C">
        <w:rPr>
          <w:rFonts w:ascii="Calibri" w:hAnsi="Calibri" w:cs="Calibri"/>
          <w:bCs/>
          <w:sz w:val="24"/>
          <w:szCs w:val="24"/>
        </w:rPr>
        <w:t xml:space="preserve">Este control es ejercido por las </w:t>
      </w:r>
      <w:r w:rsidRPr="00943F9C">
        <w:rPr>
          <w:rFonts w:ascii="Calibri" w:hAnsi="Calibri" w:cs="Calibri"/>
          <w:b/>
          <w:bCs/>
          <w:sz w:val="24"/>
          <w:szCs w:val="24"/>
        </w:rPr>
        <w:t>Intervenciones Delegadas del Ministerio de Hacienda</w:t>
      </w:r>
      <w:r w:rsidRPr="00943F9C">
        <w:rPr>
          <w:rFonts w:ascii="Calibri" w:hAnsi="Calibri" w:cs="Calibri"/>
          <w:bCs/>
          <w:sz w:val="24"/>
          <w:szCs w:val="24"/>
        </w:rPr>
        <w:t xml:space="preserve"> y por órganos equivalentes en comunidades autónomas y entidades locales. Actúan con independencia respecto a los gestores y realizan controles </w:t>
      </w:r>
      <w:r w:rsidRPr="00943F9C">
        <w:rPr>
          <w:rFonts w:ascii="Calibri" w:hAnsi="Calibri" w:cs="Calibri"/>
          <w:b/>
          <w:bCs/>
          <w:sz w:val="24"/>
          <w:szCs w:val="24"/>
        </w:rPr>
        <w:t>ex ante vinculantes</w:t>
      </w:r>
      <w:r w:rsidRPr="00943F9C">
        <w:rPr>
          <w:rFonts w:ascii="Calibri" w:hAnsi="Calibri" w:cs="Calibri"/>
          <w:bCs/>
          <w:sz w:val="24"/>
          <w:szCs w:val="24"/>
        </w:rPr>
        <w:t xml:space="preserve"> sobre la legalidad de los actos de gasto. Además, participan en la elaboración de las bases reguladoras de subvenciones y en la detección de señales de alerta en materia de contratación pública.</w:t>
      </w:r>
    </w:p>
    <w:p w14:paraId="356E6D34" w14:textId="77777777" w:rsidR="00633153" w:rsidRPr="00943F9C" w:rsidRDefault="00633153" w:rsidP="00A46286">
      <w:pPr>
        <w:pStyle w:val="Prrafodelista"/>
        <w:numPr>
          <w:ilvl w:val="0"/>
          <w:numId w:val="15"/>
        </w:numPr>
        <w:pBdr>
          <w:top w:val="nil"/>
          <w:left w:val="nil"/>
          <w:bottom w:val="nil"/>
          <w:right w:val="nil"/>
          <w:between w:val="nil"/>
        </w:pBdr>
        <w:spacing w:after="120" w:line="276" w:lineRule="auto"/>
        <w:ind w:left="360"/>
        <w:contextualSpacing w:val="0"/>
        <w:jc w:val="both"/>
        <w:rPr>
          <w:rFonts w:ascii="Calibri" w:hAnsi="Calibri" w:cs="Calibri"/>
          <w:b/>
          <w:sz w:val="24"/>
          <w:szCs w:val="24"/>
        </w:rPr>
      </w:pPr>
      <w:r w:rsidRPr="00943F9C">
        <w:rPr>
          <w:rFonts w:ascii="Calibri" w:hAnsi="Calibri" w:cs="Calibri"/>
          <w:b/>
          <w:sz w:val="24"/>
          <w:szCs w:val="24"/>
        </w:rPr>
        <w:t>Nivel 3. Auditorías y controles ex post nacionales.</w:t>
      </w:r>
    </w:p>
    <w:p w14:paraId="4A1D35C3" w14:textId="230B3E88" w:rsidR="002A5094" w:rsidRPr="00943F9C" w:rsidRDefault="00633153" w:rsidP="00A46286">
      <w:pPr>
        <w:pStyle w:val="Prrafodelista"/>
        <w:pBdr>
          <w:top w:val="nil"/>
          <w:left w:val="nil"/>
          <w:bottom w:val="nil"/>
          <w:right w:val="nil"/>
          <w:between w:val="nil"/>
        </w:pBdr>
        <w:spacing w:after="120" w:line="276" w:lineRule="auto"/>
        <w:ind w:left="360"/>
        <w:contextualSpacing w:val="0"/>
        <w:jc w:val="both"/>
        <w:rPr>
          <w:rFonts w:ascii="Calibri" w:hAnsi="Calibri" w:cs="Calibri"/>
          <w:bCs/>
          <w:sz w:val="24"/>
          <w:szCs w:val="24"/>
        </w:rPr>
      </w:pPr>
      <w:r w:rsidRPr="00943F9C">
        <w:rPr>
          <w:rFonts w:ascii="Calibri" w:hAnsi="Calibri" w:cs="Calibri"/>
          <w:bCs/>
          <w:sz w:val="24"/>
          <w:szCs w:val="24"/>
        </w:rPr>
        <w:t xml:space="preserve">La </w:t>
      </w:r>
      <w:r w:rsidRPr="00943F9C">
        <w:rPr>
          <w:rFonts w:ascii="Calibri" w:hAnsi="Calibri" w:cs="Calibri"/>
          <w:b/>
          <w:bCs/>
          <w:sz w:val="24"/>
          <w:szCs w:val="24"/>
        </w:rPr>
        <w:t>Intervención General de la Administración del Estado (IGAE)</w:t>
      </w:r>
      <w:r w:rsidRPr="00943F9C">
        <w:rPr>
          <w:rFonts w:ascii="Calibri" w:hAnsi="Calibri" w:cs="Calibri"/>
          <w:bCs/>
          <w:sz w:val="24"/>
          <w:szCs w:val="24"/>
        </w:rPr>
        <w:t xml:space="preserve"> actúa como </w:t>
      </w:r>
      <w:r w:rsidRPr="00943F9C">
        <w:rPr>
          <w:rFonts w:ascii="Calibri" w:hAnsi="Calibri" w:cs="Calibri"/>
          <w:b/>
          <w:bCs/>
          <w:sz w:val="24"/>
          <w:szCs w:val="24"/>
        </w:rPr>
        <w:t>Autoridad de Control del PRTR</w:t>
      </w:r>
      <w:r w:rsidRPr="00943F9C">
        <w:rPr>
          <w:rFonts w:ascii="Calibri" w:hAnsi="Calibri" w:cs="Calibri"/>
          <w:bCs/>
          <w:sz w:val="24"/>
          <w:szCs w:val="24"/>
        </w:rPr>
        <w:t xml:space="preserve">. A través de la </w:t>
      </w:r>
      <w:r w:rsidRPr="00943F9C">
        <w:rPr>
          <w:rFonts w:ascii="Calibri" w:hAnsi="Calibri" w:cs="Calibri"/>
          <w:b/>
          <w:bCs/>
          <w:sz w:val="24"/>
          <w:szCs w:val="24"/>
        </w:rPr>
        <w:t>Oficina Nacional de Auditoría</w:t>
      </w:r>
      <w:r w:rsidRPr="00943F9C">
        <w:rPr>
          <w:rFonts w:ascii="Calibri" w:hAnsi="Calibri" w:cs="Calibri"/>
          <w:bCs/>
          <w:sz w:val="24"/>
          <w:szCs w:val="24"/>
        </w:rPr>
        <w:t>, lleva a cabo auditorías sobre el cumplimiento de hitos y objetivos, la legalidad del gasto, y la prevención del fraude y la doble financiación. Coordina sus actuaciones con las Intervenciones Generales de las comunidades autónomas y puede contratar auditorías externas, siempre bajo criterios estrictos de independencia.</w:t>
      </w:r>
    </w:p>
    <w:p w14:paraId="049FFF2E" w14:textId="1D7F7E95" w:rsidR="009B31EF" w:rsidRPr="00943F9C" w:rsidRDefault="009B31EF" w:rsidP="00A46286">
      <w:pPr>
        <w:pStyle w:val="Ttulo1"/>
        <w:numPr>
          <w:ilvl w:val="1"/>
          <w:numId w:val="12"/>
        </w:numPr>
        <w:spacing w:before="0" w:after="120" w:line="276" w:lineRule="auto"/>
        <w:ind w:left="851" w:firstLine="0"/>
        <w:rPr>
          <w:rFonts w:ascii="Calibri" w:hAnsi="Calibri" w:cs="Calibri"/>
          <w:b/>
          <w:bCs/>
          <w:color w:val="auto"/>
          <w:sz w:val="32"/>
          <w:szCs w:val="32"/>
        </w:rPr>
      </w:pPr>
      <w:bookmarkStart w:id="23" w:name="_Toc215789782"/>
      <w:r w:rsidRPr="00943F9C">
        <w:rPr>
          <w:rFonts w:ascii="Calibri" w:hAnsi="Calibri" w:cs="Calibri"/>
          <w:b/>
          <w:bCs/>
          <w:color w:val="auto"/>
          <w:sz w:val="32"/>
          <w:szCs w:val="32"/>
        </w:rPr>
        <w:lastRenderedPageBreak/>
        <w:t xml:space="preserve">Sistema de control de la </w:t>
      </w:r>
      <w:r w:rsidR="006D5FC8" w:rsidRPr="00943F9C">
        <w:rPr>
          <w:rFonts w:ascii="Calibri" w:hAnsi="Calibri" w:cs="Calibri"/>
          <w:b/>
          <w:bCs/>
          <w:color w:val="auto"/>
          <w:sz w:val="32"/>
          <w:szCs w:val="32"/>
        </w:rPr>
        <w:t>subvención</w:t>
      </w:r>
      <w:bookmarkEnd w:id="23"/>
    </w:p>
    <w:p w14:paraId="3A2F643B" w14:textId="745A404C" w:rsidR="005352AF" w:rsidRPr="00943F9C" w:rsidRDefault="005352AF" w:rsidP="00A46286">
      <w:pPr>
        <w:spacing w:after="120" w:line="276" w:lineRule="auto"/>
        <w:jc w:val="both"/>
        <w:rPr>
          <w:rFonts w:ascii="Calibri" w:hAnsi="Calibri" w:cs="Calibri"/>
          <w:sz w:val="24"/>
          <w:szCs w:val="24"/>
        </w:rPr>
      </w:pPr>
      <w:r w:rsidRPr="00943F9C">
        <w:rPr>
          <w:rFonts w:ascii="Calibri" w:hAnsi="Calibri" w:cs="Calibri"/>
          <w:sz w:val="24"/>
          <w:szCs w:val="24"/>
        </w:rPr>
        <w:t xml:space="preserve">El sistema de control del programa se articula en </w:t>
      </w:r>
      <w:r w:rsidR="009B31EF" w:rsidRPr="00943F9C">
        <w:rPr>
          <w:rFonts w:ascii="Calibri" w:hAnsi="Calibri" w:cs="Calibri"/>
          <w:sz w:val="24"/>
          <w:szCs w:val="24"/>
        </w:rPr>
        <w:t xml:space="preserve">otros tres </w:t>
      </w:r>
      <w:r w:rsidRPr="00943F9C">
        <w:rPr>
          <w:rFonts w:ascii="Calibri" w:hAnsi="Calibri" w:cs="Calibri"/>
          <w:sz w:val="24"/>
          <w:szCs w:val="24"/>
        </w:rPr>
        <w:t>niveles</w:t>
      </w:r>
      <w:r w:rsidR="006D5FC8" w:rsidRPr="00943F9C">
        <w:rPr>
          <w:rFonts w:ascii="Calibri" w:hAnsi="Calibri" w:cs="Calibri"/>
          <w:sz w:val="24"/>
          <w:szCs w:val="24"/>
        </w:rPr>
        <w:t xml:space="preserve"> distintos de control</w:t>
      </w:r>
      <w:r w:rsidRPr="00943F9C">
        <w:rPr>
          <w:rFonts w:ascii="Calibri" w:hAnsi="Calibri" w:cs="Calibri"/>
          <w:sz w:val="24"/>
          <w:szCs w:val="24"/>
        </w:rPr>
        <w:t>, pero cada órgano tiene un ámbito de control normativamente definido. Es clave diferenciar:</w:t>
      </w:r>
    </w:p>
    <w:p w14:paraId="1C9EA762" w14:textId="27E2BB04" w:rsidR="00170864" w:rsidRPr="00943F9C" w:rsidRDefault="00611252" w:rsidP="00A46286">
      <w:pPr>
        <w:pStyle w:val="Prrafodelista"/>
        <w:numPr>
          <w:ilvl w:val="0"/>
          <w:numId w:val="20"/>
        </w:numPr>
        <w:spacing w:after="120" w:line="276" w:lineRule="auto"/>
        <w:contextualSpacing w:val="0"/>
        <w:jc w:val="both"/>
        <w:rPr>
          <w:rFonts w:ascii="Calibri" w:hAnsi="Calibri" w:cs="Calibri"/>
          <w:sz w:val="24"/>
          <w:szCs w:val="24"/>
        </w:rPr>
      </w:pPr>
      <w:r w:rsidRPr="00943F9C">
        <w:rPr>
          <w:rFonts w:ascii="Calibri" w:hAnsi="Calibri" w:cs="Calibri"/>
          <w:b/>
          <w:bCs/>
          <w:sz w:val="24"/>
          <w:szCs w:val="24"/>
        </w:rPr>
        <w:t>Autoridades europeas (Comisión, OLAF, Tribunal de Cuentas Europeo) y la IGAE</w:t>
      </w:r>
      <w:r w:rsidRPr="00943F9C">
        <w:rPr>
          <w:rFonts w:ascii="Calibri" w:hAnsi="Calibri" w:cs="Calibri"/>
          <w:sz w:val="24"/>
          <w:szCs w:val="24"/>
        </w:rPr>
        <w:t xml:space="preserve"> auditan exclusivamente a </w:t>
      </w:r>
      <w:r w:rsidRPr="00943F9C">
        <w:rPr>
          <w:rFonts w:ascii="Calibri" w:hAnsi="Calibri" w:cs="Calibri"/>
          <w:b/>
          <w:bCs/>
          <w:sz w:val="24"/>
          <w:szCs w:val="24"/>
        </w:rPr>
        <w:t>Red.es</w:t>
      </w:r>
      <w:r w:rsidRPr="00943F9C">
        <w:rPr>
          <w:rFonts w:ascii="Calibri" w:hAnsi="Calibri" w:cs="Calibri"/>
          <w:sz w:val="24"/>
          <w:szCs w:val="24"/>
        </w:rPr>
        <w:t xml:space="preserve"> como gestor de fondos europeos, conforme al Reglamento (UE) 2021/241 y la Ley 47/2003.</w:t>
      </w:r>
    </w:p>
    <w:p w14:paraId="311D768F" w14:textId="68F02812" w:rsidR="00611252" w:rsidRPr="00943F9C" w:rsidRDefault="00611252" w:rsidP="00A46286">
      <w:pPr>
        <w:pStyle w:val="Prrafodelista"/>
        <w:numPr>
          <w:ilvl w:val="0"/>
          <w:numId w:val="20"/>
        </w:numPr>
        <w:spacing w:after="120" w:line="276" w:lineRule="auto"/>
        <w:contextualSpacing w:val="0"/>
        <w:jc w:val="both"/>
        <w:rPr>
          <w:rFonts w:ascii="Calibri" w:hAnsi="Calibri" w:cs="Calibri"/>
          <w:sz w:val="24"/>
          <w:szCs w:val="24"/>
        </w:rPr>
      </w:pPr>
      <w:r w:rsidRPr="00943F9C">
        <w:rPr>
          <w:rFonts w:ascii="Calibri" w:hAnsi="Calibri" w:cs="Calibri"/>
          <w:b/>
          <w:bCs/>
          <w:sz w:val="24"/>
          <w:szCs w:val="24"/>
        </w:rPr>
        <w:t>Red.es</w:t>
      </w:r>
      <w:r w:rsidRPr="00943F9C">
        <w:rPr>
          <w:rFonts w:ascii="Calibri" w:hAnsi="Calibri" w:cs="Calibri"/>
          <w:sz w:val="24"/>
          <w:szCs w:val="24"/>
        </w:rPr>
        <w:t xml:space="preserve">, como órgano concedente, controla a </w:t>
      </w:r>
      <w:r w:rsidRPr="00943F9C">
        <w:rPr>
          <w:rFonts w:ascii="Calibri" w:hAnsi="Calibri" w:cs="Calibri"/>
          <w:b/>
          <w:bCs/>
          <w:sz w:val="24"/>
          <w:szCs w:val="24"/>
        </w:rPr>
        <w:t>Unión Profesional</w:t>
      </w:r>
      <w:r w:rsidRPr="00943F9C">
        <w:rPr>
          <w:rFonts w:ascii="Calibri" w:hAnsi="Calibri" w:cs="Calibri"/>
          <w:sz w:val="24"/>
          <w:szCs w:val="24"/>
        </w:rPr>
        <w:t xml:space="preserve"> en virtud del RD 876/2024 y la LGS.</w:t>
      </w:r>
    </w:p>
    <w:p w14:paraId="7E861CBC" w14:textId="71FE0A98" w:rsidR="00611252" w:rsidRPr="00943F9C" w:rsidRDefault="00611252" w:rsidP="00A46286">
      <w:pPr>
        <w:pStyle w:val="Prrafodelista"/>
        <w:numPr>
          <w:ilvl w:val="0"/>
          <w:numId w:val="20"/>
        </w:numPr>
        <w:spacing w:after="120" w:line="276" w:lineRule="auto"/>
        <w:contextualSpacing w:val="0"/>
        <w:jc w:val="both"/>
        <w:rPr>
          <w:rFonts w:ascii="Calibri" w:hAnsi="Calibri" w:cs="Calibri"/>
          <w:sz w:val="24"/>
          <w:szCs w:val="24"/>
        </w:rPr>
      </w:pPr>
      <w:r w:rsidRPr="00943F9C">
        <w:rPr>
          <w:rFonts w:ascii="Calibri" w:hAnsi="Calibri" w:cs="Calibri"/>
          <w:b/>
          <w:bCs/>
          <w:sz w:val="24"/>
          <w:szCs w:val="24"/>
        </w:rPr>
        <w:t>Unión Profesional</w:t>
      </w:r>
      <w:r w:rsidRPr="00943F9C">
        <w:rPr>
          <w:rFonts w:ascii="Calibri" w:hAnsi="Calibri" w:cs="Calibri"/>
          <w:sz w:val="24"/>
          <w:szCs w:val="24"/>
        </w:rPr>
        <w:t xml:space="preserve"> controla a las </w:t>
      </w:r>
      <w:r w:rsidRPr="00943F9C">
        <w:rPr>
          <w:rFonts w:ascii="Calibri" w:hAnsi="Calibri" w:cs="Calibri"/>
          <w:b/>
          <w:bCs/>
          <w:sz w:val="24"/>
          <w:szCs w:val="24"/>
        </w:rPr>
        <w:t>entidades adheridas</w:t>
      </w:r>
      <w:r w:rsidRPr="00943F9C">
        <w:rPr>
          <w:rFonts w:ascii="Calibri" w:hAnsi="Calibri" w:cs="Calibri"/>
          <w:sz w:val="24"/>
          <w:szCs w:val="24"/>
        </w:rPr>
        <w:t xml:space="preserve"> mediante convenios</w:t>
      </w:r>
    </w:p>
    <w:p w14:paraId="4A42A820" w14:textId="58707899" w:rsidR="007867D8" w:rsidRPr="00943F9C" w:rsidRDefault="00007525" w:rsidP="00A46286">
      <w:pPr>
        <w:pStyle w:val="Ttulo1"/>
        <w:numPr>
          <w:ilvl w:val="2"/>
          <w:numId w:val="12"/>
        </w:numPr>
        <w:spacing w:before="0" w:after="120" w:line="276" w:lineRule="auto"/>
        <w:ind w:left="1559" w:hanging="839"/>
        <w:rPr>
          <w:rFonts w:ascii="Calibri" w:hAnsi="Calibri" w:cs="Calibri"/>
          <w:b/>
          <w:bCs/>
          <w:color w:val="auto"/>
          <w:sz w:val="32"/>
          <w:szCs w:val="32"/>
        </w:rPr>
      </w:pPr>
      <w:bookmarkStart w:id="24" w:name="_Toc215789783"/>
      <w:r w:rsidRPr="00943F9C">
        <w:rPr>
          <w:rFonts w:ascii="Calibri" w:hAnsi="Calibri" w:cs="Calibri"/>
          <w:b/>
          <w:bCs/>
          <w:color w:val="auto"/>
          <w:sz w:val="32"/>
          <w:szCs w:val="32"/>
        </w:rPr>
        <w:t xml:space="preserve">Control </w:t>
      </w:r>
      <w:r w:rsidR="009871DD" w:rsidRPr="00943F9C">
        <w:rPr>
          <w:rFonts w:ascii="Calibri" w:hAnsi="Calibri" w:cs="Calibri"/>
          <w:b/>
          <w:bCs/>
          <w:color w:val="auto"/>
          <w:sz w:val="32"/>
          <w:szCs w:val="32"/>
        </w:rPr>
        <w:t xml:space="preserve">de la subvención </w:t>
      </w:r>
      <w:r w:rsidRPr="00943F9C">
        <w:rPr>
          <w:rFonts w:ascii="Calibri" w:hAnsi="Calibri" w:cs="Calibri"/>
          <w:b/>
          <w:bCs/>
          <w:color w:val="auto"/>
          <w:sz w:val="32"/>
          <w:szCs w:val="32"/>
        </w:rPr>
        <w:t>por Red.es (Órgano concedente)</w:t>
      </w:r>
      <w:bookmarkEnd w:id="24"/>
    </w:p>
    <w:p w14:paraId="254F8676" w14:textId="29CBAC06" w:rsidR="00007525" w:rsidRPr="00943F9C" w:rsidRDefault="00007525" w:rsidP="00A46286">
      <w:pPr>
        <w:spacing w:after="120" w:line="276" w:lineRule="auto"/>
        <w:jc w:val="both"/>
        <w:rPr>
          <w:rFonts w:ascii="Calibri" w:hAnsi="Calibri" w:cs="Calibri"/>
          <w:sz w:val="24"/>
          <w:szCs w:val="24"/>
        </w:rPr>
      </w:pPr>
      <w:r w:rsidRPr="00943F9C">
        <w:rPr>
          <w:rFonts w:ascii="Calibri" w:hAnsi="Calibri" w:cs="Calibri"/>
          <w:sz w:val="24"/>
          <w:szCs w:val="24"/>
        </w:rPr>
        <w:t xml:space="preserve">Red.es, como órgano concedente, ejerce las funciones de supervisión y verificación previstas en el </w:t>
      </w:r>
      <w:r w:rsidRPr="00943F9C">
        <w:rPr>
          <w:rFonts w:ascii="Calibri" w:hAnsi="Calibri" w:cs="Calibri"/>
          <w:b/>
          <w:bCs/>
          <w:sz w:val="24"/>
          <w:szCs w:val="24"/>
        </w:rPr>
        <w:t>artículo 18 del RD 876/2024</w:t>
      </w:r>
      <w:r w:rsidRPr="00943F9C">
        <w:rPr>
          <w:rFonts w:ascii="Calibri" w:hAnsi="Calibri" w:cs="Calibri"/>
          <w:sz w:val="24"/>
          <w:szCs w:val="24"/>
        </w:rPr>
        <w:t xml:space="preserve"> </w:t>
      </w:r>
      <w:r w:rsidRPr="00943F9C">
        <w:rPr>
          <w:rFonts w:ascii="Calibri" w:hAnsi="Calibri" w:cs="Calibri"/>
          <w:b/>
          <w:bCs/>
          <w:sz w:val="24"/>
          <w:szCs w:val="24"/>
        </w:rPr>
        <w:t>y 32 LGS</w:t>
      </w:r>
      <w:r w:rsidRPr="00943F9C">
        <w:rPr>
          <w:rFonts w:ascii="Calibri" w:hAnsi="Calibri" w:cs="Calibri"/>
          <w:sz w:val="24"/>
          <w:szCs w:val="24"/>
        </w:rPr>
        <w:t>. Sus principales mecanismos son:</w:t>
      </w:r>
    </w:p>
    <w:p w14:paraId="76E62804" w14:textId="77777777" w:rsidR="00007525" w:rsidRPr="00943F9C" w:rsidRDefault="00007525" w:rsidP="00A46286">
      <w:pPr>
        <w:numPr>
          <w:ilvl w:val="0"/>
          <w:numId w:val="4"/>
        </w:numPr>
        <w:spacing w:after="120" w:line="276" w:lineRule="auto"/>
        <w:jc w:val="both"/>
        <w:rPr>
          <w:rFonts w:ascii="Calibri" w:hAnsi="Calibri" w:cs="Calibri"/>
          <w:sz w:val="24"/>
          <w:szCs w:val="24"/>
        </w:rPr>
      </w:pPr>
      <w:r w:rsidRPr="00943F9C">
        <w:rPr>
          <w:rFonts w:ascii="Calibri" w:hAnsi="Calibri" w:cs="Calibri"/>
          <w:b/>
          <w:bCs/>
          <w:sz w:val="24"/>
          <w:szCs w:val="24"/>
        </w:rPr>
        <w:t>Revisión de justificaciones</w:t>
      </w:r>
      <w:r w:rsidRPr="00943F9C">
        <w:rPr>
          <w:rFonts w:ascii="Calibri" w:hAnsi="Calibri" w:cs="Calibri"/>
          <w:sz w:val="24"/>
          <w:szCs w:val="24"/>
        </w:rPr>
        <w:t>: Red.es valida las memorias de actuación y económicas remitidas por UP en cada hito trimestral y en la justificación final (art. 9 RD).</w:t>
      </w:r>
    </w:p>
    <w:p w14:paraId="769A28C5" w14:textId="77777777" w:rsidR="00007525" w:rsidRPr="00943F9C" w:rsidRDefault="00007525" w:rsidP="00A46286">
      <w:pPr>
        <w:numPr>
          <w:ilvl w:val="0"/>
          <w:numId w:val="4"/>
        </w:numPr>
        <w:spacing w:after="120" w:line="276" w:lineRule="auto"/>
        <w:jc w:val="both"/>
        <w:rPr>
          <w:rFonts w:ascii="Calibri" w:hAnsi="Calibri" w:cs="Calibri"/>
          <w:sz w:val="24"/>
          <w:szCs w:val="24"/>
        </w:rPr>
      </w:pPr>
      <w:r w:rsidRPr="00943F9C">
        <w:rPr>
          <w:rFonts w:ascii="Calibri" w:hAnsi="Calibri" w:cs="Calibri"/>
          <w:b/>
          <w:bCs/>
          <w:sz w:val="24"/>
          <w:szCs w:val="24"/>
        </w:rPr>
        <w:t>Acceso al sistema único de gestión</w:t>
      </w:r>
      <w:r w:rsidRPr="00943F9C">
        <w:rPr>
          <w:rFonts w:ascii="Calibri" w:hAnsi="Calibri" w:cs="Calibri"/>
          <w:sz w:val="24"/>
          <w:szCs w:val="24"/>
        </w:rPr>
        <w:t xml:space="preserve">: Según el </w:t>
      </w:r>
      <w:r w:rsidRPr="00943F9C">
        <w:rPr>
          <w:rFonts w:ascii="Calibri" w:hAnsi="Calibri" w:cs="Calibri"/>
          <w:b/>
          <w:bCs/>
          <w:sz w:val="24"/>
          <w:szCs w:val="24"/>
        </w:rPr>
        <w:t>Anexo IV del RD</w:t>
      </w:r>
      <w:r w:rsidRPr="00943F9C">
        <w:rPr>
          <w:rFonts w:ascii="Calibri" w:hAnsi="Calibri" w:cs="Calibri"/>
          <w:sz w:val="24"/>
          <w:szCs w:val="24"/>
        </w:rPr>
        <w:t>, Red.es dispone de acceso directo a la plataforma SaaS y al sistema de trazabilidad para verificar inscripciones, asistencia y certificaciones.</w:t>
      </w:r>
    </w:p>
    <w:p w14:paraId="131B0F92" w14:textId="77777777" w:rsidR="00007525" w:rsidRPr="00943F9C" w:rsidRDefault="00007525" w:rsidP="00A46286">
      <w:pPr>
        <w:numPr>
          <w:ilvl w:val="0"/>
          <w:numId w:val="4"/>
        </w:numPr>
        <w:spacing w:after="120" w:line="276" w:lineRule="auto"/>
        <w:jc w:val="both"/>
        <w:rPr>
          <w:rFonts w:ascii="Calibri" w:hAnsi="Calibri" w:cs="Calibri"/>
          <w:sz w:val="24"/>
          <w:szCs w:val="24"/>
        </w:rPr>
      </w:pPr>
      <w:r w:rsidRPr="00943F9C">
        <w:rPr>
          <w:rFonts w:ascii="Calibri" w:hAnsi="Calibri" w:cs="Calibri"/>
          <w:b/>
          <w:bCs/>
          <w:sz w:val="24"/>
          <w:szCs w:val="24"/>
        </w:rPr>
        <w:t>Auditorías externas</w:t>
      </w:r>
      <w:r w:rsidRPr="00943F9C">
        <w:rPr>
          <w:rFonts w:ascii="Calibri" w:hAnsi="Calibri" w:cs="Calibri"/>
          <w:sz w:val="24"/>
          <w:szCs w:val="24"/>
        </w:rPr>
        <w:t xml:space="preserve">: Red.es coordina auditorías financieras y de cumplimiento normativo realizadas por la </w:t>
      </w:r>
      <w:r w:rsidRPr="00943F9C">
        <w:rPr>
          <w:rFonts w:ascii="Calibri" w:hAnsi="Calibri" w:cs="Calibri"/>
          <w:b/>
          <w:bCs/>
          <w:sz w:val="24"/>
          <w:szCs w:val="24"/>
        </w:rPr>
        <w:t>IGAE</w:t>
      </w:r>
      <w:r w:rsidRPr="00943F9C">
        <w:rPr>
          <w:rFonts w:ascii="Calibri" w:hAnsi="Calibri" w:cs="Calibri"/>
          <w:sz w:val="24"/>
          <w:szCs w:val="24"/>
        </w:rPr>
        <w:t xml:space="preserve">, la </w:t>
      </w:r>
      <w:r w:rsidRPr="00943F9C">
        <w:rPr>
          <w:rFonts w:ascii="Calibri" w:hAnsi="Calibri" w:cs="Calibri"/>
          <w:b/>
          <w:bCs/>
          <w:sz w:val="24"/>
          <w:szCs w:val="24"/>
        </w:rPr>
        <w:t>Comisión Europea</w:t>
      </w:r>
      <w:r w:rsidRPr="00943F9C">
        <w:rPr>
          <w:rFonts w:ascii="Calibri" w:hAnsi="Calibri" w:cs="Calibri"/>
          <w:sz w:val="24"/>
          <w:szCs w:val="24"/>
        </w:rPr>
        <w:t xml:space="preserve">, </w:t>
      </w:r>
      <w:r w:rsidRPr="00943F9C">
        <w:rPr>
          <w:rFonts w:ascii="Calibri" w:hAnsi="Calibri" w:cs="Calibri"/>
          <w:b/>
          <w:bCs/>
          <w:sz w:val="24"/>
          <w:szCs w:val="24"/>
        </w:rPr>
        <w:t>OLAF</w:t>
      </w:r>
      <w:r w:rsidRPr="00943F9C">
        <w:rPr>
          <w:rFonts w:ascii="Calibri" w:hAnsi="Calibri" w:cs="Calibri"/>
          <w:sz w:val="24"/>
          <w:szCs w:val="24"/>
        </w:rPr>
        <w:t xml:space="preserve">, el </w:t>
      </w:r>
      <w:r w:rsidRPr="00943F9C">
        <w:rPr>
          <w:rFonts w:ascii="Calibri" w:hAnsi="Calibri" w:cs="Calibri"/>
          <w:b/>
          <w:bCs/>
          <w:sz w:val="24"/>
          <w:szCs w:val="24"/>
        </w:rPr>
        <w:t>Tribunal de Cuentas Europeo</w:t>
      </w:r>
      <w:r w:rsidRPr="00943F9C">
        <w:rPr>
          <w:rFonts w:ascii="Calibri" w:hAnsi="Calibri" w:cs="Calibri"/>
          <w:sz w:val="24"/>
          <w:szCs w:val="24"/>
        </w:rPr>
        <w:t xml:space="preserve"> y la </w:t>
      </w:r>
      <w:r w:rsidRPr="00943F9C">
        <w:rPr>
          <w:rFonts w:ascii="Calibri" w:hAnsi="Calibri" w:cs="Calibri"/>
          <w:b/>
          <w:bCs/>
          <w:sz w:val="24"/>
          <w:szCs w:val="24"/>
        </w:rPr>
        <w:t>Fiscalía Europea</w:t>
      </w:r>
      <w:r w:rsidRPr="00943F9C">
        <w:rPr>
          <w:rFonts w:ascii="Calibri" w:hAnsi="Calibri" w:cs="Calibri"/>
          <w:sz w:val="24"/>
          <w:szCs w:val="24"/>
        </w:rPr>
        <w:t xml:space="preserve">, conforme al Reglamento (UE) 2021/241 y al </w:t>
      </w:r>
      <w:r w:rsidRPr="00943F9C">
        <w:rPr>
          <w:rFonts w:ascii="Calibri" w:hAnsi="Calibri" w:cs="Calibri"/>
          <w:b/>
          <w:bCs/>
          <w:sz w:val="24"/>
          <w:szCs w:val="24"/>
        </w:rPr>
        <w:t>Reglamento Financiero UE 2024/2509</w:t>
      </w:r>
      <w:r w:rsidRPr="00943F9C">
        <w:rPr>
          <w:rFonts w:ascii="Calibri" w:hAnsi="Calibri" w:cs="Calibri"/>
          <w:sz w:val="24"/>
          <w:szCs w:val="24"/>
        </w:rPr>
        <w:t>.</w:t>
      </w:r>
    </w:p>
    <w:p w14:paraId="10310D36" w14:textId="77777777" w:rsidR="00007525" w:rsidRPr="00943F9C" w:rsidRDefault="00007525" w:rsidP="00A46286">
      <w:pPr>
        <w:numPr>
          <w:ilvl w:val="0"/>
          <w:numId w:val="4"/>
        </w:numPr>
        <w:spacing w:after="120" w:line="276" w:lineRule="auto"/>
        <w:jc w:val="both"/>
        <w:rPr>
          <w:rFonts w:ascii="Calibri" w:hAnsi="Calibri" w:cs="Calibri"/>
          <w:sz w:val="24"/>
          <w:szCs w:val="24"/>
        </w:rPr>
      </w:pPr>
      <w:r w:rsidRPr="00943F9C">
        <w:rPr>
          <w:rFonts w:ascii="Calibri" w:hAnsi="Calibri" w:cs="Calibri"/>
          <w:b/>
          <w:bCs/>
          <w:sz w:val="24"/>
          <w:szCs w:val="24"/>
        </w:rPr>
        <w:t>Facultad de reintegro</w:t>
      </w:r>
      <w:r w:rsidRPr="00943F9C">
        <w:rPr>
          <w:rFonts w:ascii="Calibri" w:hAnsi="Calibri" w:cs="Calibri"/>
          <w:sz w:val="24"/>
          <w:szCs w:val="24"/>
        </w:rPr>
        <w:t xml:space="preserve">: Ante incumplimientos, Red.es puede exigir la devolución total o parcial de la subvención, conforme al </w:t>
      </w:r>
      <w:r w:rsidRPr="00943F9C">
        <w:rPr>
          <w:rFonts w:ascii="Calibri" w:hAnsi="Calibri" w:cs="Calibri"/>
          <w:b/>
          <w:bCs/>
          <w:sz w:val="24"/>
          <w:szCs w:val="24"/>
        </w:rPr>
        <w:t>art. 37 LGS</w:t>
      </w:r>
      <w:r w:rsidRPr="00943F9C">
        <w:rPr>
          <w:rFonts w:ascii="Calibri" w:hAnsi="Calibri" w:cs="Calibri"/>
          <w:sz w:val="24"/>
          <w:szCs w:val="24"/>
        </w:rPr>
        <w:t>.</w:t>
      </w:r>
    </w:p>
    <w:p w14:paraId="47F56140" w14:textId="44BE2F59" w:rsidR="001E3A75" w:rsidRPr="00943F9C" w:rsidRDefault="001E3A75" w:rsidP="00A46286">
      <w:pPr>
        <w:pStyle w:val="Ttulo1"/>
        <w:numPr>
          <w:ilvl w:val="2"/>
          <w:numId w:val="12"/>
        </w:numPr>
        <w:spacing w:before="0" w:after="120" w:line="276" w:lineRule="auto"/>
        <w:ind w:left="1559" w:hanging="839"/>
        <w:rPr>
          <w:rFonts w:ascii="Calibri" w:hAnsi="Calibri" w:cs="Calibri"/>
          <w:b/>
          <w:bCs/>
          <w:color w:val="auto"/>
          <w:sz w:val="32"/>
          <w:szCs w:val="32"/>
        </w:rPr>
      </w:pPr>
      <w:bookmarkStart w:id="25" w:name="_Toc215789784"/>
      <w:r w:rsidRPr="00943F9C">
        <w:rPr>
          <w:rFonts w:ascii="Calibri" w:hAnsi="Calibri" w:cs="Calibri"/>
          <w:b/>
          <w:bCs/>
          <w:color w:val="auto"/>
          <w:sz w:val="32"/>
          <w:szCs w:val="32"/>
        </w:rPr>
        <w:t xml:space="preserve">Control </w:t>
      </w:r>
      <w:r w:rsidR="00F27A30" w:rsidRPr="00943F9C">
        <w:rPr>
          <w:rFonts w:ascii="Calibri" w:hAnsi="Calibri" w:cs="Calibri"/>
          <w:b/>
          <w:bCs/>
          <w:color w:val="auto"/>
          <w:sz w:val="32"/>
          <w:szCs w:val="32"/>
        </w:rPr>
        <w:t xml:space="preserve">y seguimiento </w:t>
      </w:r>
      <w:r w:rsidRPr="00943F9C">
        <w:rPr>
          <w:rFonts w:ascii="Calibri" w:hAnsi="Calibri" w:cs="Calibri"/>
          <w:b/>
          <w:bCs/>
          <w:color w:val="auto"/>
          <w:sz w:val="32"/>
          <w:szCs w:val="32"/>
        </w:rPr>
        <w:t>por Unión Profesional (Beneficiaria)</w:t>
      </w:r>
      <w:bookmarkEnd w:id="25"/>
    </w:p>
    <w:p w14:paraId="1C3B7481" w14:textId="77777777" w:rsidR="009736DA" w:rsidRPr="00943F9C" w:rsidRDefault="009736DA" w:rsidP="00A46286">
      <w:pPr>
        <w:spacing w:after="120" w:line="276" w:lineRule="auto"/>
        <w:jc w:val="both"/>
        <w:rPr>
          <w:rFonts w:ascii="Calibri" w:hAnsi="Calibri" w:cs="Calibri"/>
          <w:sz w:val="24"/>
          <w:szCs w:val="24"/>
        </w:rPr>
      </w:pPr>
      <w:r w:rsidRPr="00943F9C">
        <w:rPr>
          <w:rFonts w:ascii="Calibri" w:hAnsi="Calibri" w:cs="Calibri"/>
          <w:sz w:val="24"/>
          <w:szCs w:val="24"/>
        </w:rPr>
        <w:t>Unión Profesional, como beneficiaria única de la subvención regulada por el Real Decreto 876/2024, asume la responsabilidad de garantizar la correcta ejecución del programa y el cumplimiento de las obligaciones establecidas en dicha norma y en la Ley 38/2003, General de Subvenciones (LGS). Esta obligación se fundamenta en el artículo 14 LGS, que impone a los beneficiarios el deber de justificar la aplicación de los fondos y facilitar la información necesaria para la verificación por el órgano concedente.</w:t>
      </w:r>
    </w:p>
    <w:p w14:paraId="2BA0C0E6" w14:textId="4A808333" w:rsidR="001E3A75" w:rsidRPr="00943F9C" w:rsidRDefault="009736DA" w:rsidP="00A46286">
      <w:pPr>
        <w:spacing w:after="120" w:line="276" w:lineRule="auto"/>
        <w:jc w:val="both"/>
        <w:rPr>
          <w:rFonts w:ascii="Calibri" w:hAnsi="Calibri" w:cs="Calibri"/>
          <w:sz w:val="24"/>
          <w:szCs w:val="24"/>
        </w:rPr>
      </w:pPr>
      <w:r w:rsidRPr="00943F9C">
        <w:rPr>
          <w:rFonts w:ascii="Calibri" w:hAnsi="Calibri" w:cs="Calibri"/>
          <w:sz w:val="24"/>
          <w:szCs w:val="24"/>
        </w:rPr>
        <w:t>Para cumplir con estas exigencias, UP ha implementado un conjunto de mecanismos internos</w:t>
      </w:r>
      <w:r w:rsidR="001E3A75" w:rsidRPr="00943F9C">
        <w:rPr>
          <w:rFonts w:ascii="Calibri" w:hAnsi="Calibri" w:cs="Calibri"/>
          <w:sz w:val="24"/>
          <w:szCs w:val="24"/>
        </w:rPr>
        <w:t>:</w:t>
      </w:r>
    </w:p>
    <w:p w14:paraId="177738FD" w14:textId="1DFC9EB6" w:rsidR="00743E21" w:rsidRPr="00943F9C" w:rsidRDefault="00D23B4D" w:rsidP="00A46286">
      <w:pPr>
        <w:pStyle w:val="Prrafodelista"/>
        <w:numPr>
          <w:ilvl w:val="0"/>
          <w:numId w:val="5"/>
        </w:numPr>
        <w:spacing w:after="120" w:line="276" w:lineRule="auto"/>
        <w:ind w:left="360"/>
        <w:contextualSpacing w:val="0"/>
        <w:jc w:val="both"/>
        <w:rPr>
          <w:rFonts w:ascii="Calibri" w:hAnsi="Calibri" w:cs="Calibri"/>
          <w:b/>
          <w:bCs/>
          <w:sz w:val="24"/>
          <w:szCs w:val="24"/>
        </w:rPr>
      </w:pPr>
      <w:r w:rsidRPr="00943F9C">
        <w:rPr>
          <w:rFonts w:ascii="Calibri" w:hAnsi="Calibri" w:cs="Calibri"/>
          <w:b/>
          <w:bCs/>
          <w:sz w:val="24"/>
          <w:szCs w:val="24"/>
        </w:rPr>
        <w:t>Oficina del Proyecto y unidades de calidad</w:t>
      </w:r>
    </w:p>
    <w:p w14:paraId="46FB60FD" w14:textId="1E95F002" w:rsidR="00D23B4D" w:rsidRPr="00943F9C" w:rsidRDefault="00DB397A" w:rsidP="00A46286">
      <w:pPr>
        <w:pStyle w:val="Prrafodelista"/>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lastRenderedPageBreak/>
        <w:t xml:space="preserve">La creación de estructuras internas para supervisión y control responde al mandato del </w:t>
      </w:r>
      <w:r w:rsidRPr="00943F9C">
        <w:rPr>
          <w:rFonts w:ascii="Calibri" w:hAnsi="Calibri" w:cs="Calibri"/>
          <w:b/>
          <w:bCs/>
          <w:sz w:val="24"/>
          <w:szCs w:val="24"/>
        </w:rPr>
        <w:t>artículo 18 del RD 876/2024</w:t>
      </w:r>
      <w:r w:rsidRPr="00943F9C">
        <w:rPr>
          <w:rFonts w:ascii="Calibri" w:hAnsi="Calibri" w:cs="Calibri"/>
          <w:sz w:val="24"/>
          <w:szCs w:val="24"/>
        </w:rPr>
        <w:t xml:space="preserve">, que prevé la existencia de una Comisión de Seguimiento y la obligación de garantizar la trazabilidad de las actuaciones. Estas unidades validan las evidencias remitidas por las entidades adheridas antes de consolidarlas en la justificación ante Red.es, asegurando que la información cumpla los requisitos del </w:t>
      </w:r>
      <w:r w:rsidRPr="00943F9C">
        <w:rPr>
          <w:rFonts w:ascii="Calibri" w:hAnsi="Calibri" w:cs="Calibri"/>
          <w:b/>
          <w:bCs/>
          <w:sz w:val="24"/>
          <w:szCs w:val="24"/>
        </w:rPr>
        <w:t>Anexo III del RD</w:t>
      </w:r>
      <w:r w:rsidRPr="00943F9C">
        <w:rPr>
          <w:rFonts w:ascii="Calibri" w:hAnsi="Calibri" w:cs="Calibri"/>
          <w:sz w:val="24"/>
          <w:szCs w:val="24"/>
        </w:rPr>
        <w:t xml:space="preserve"> (memoria de actuación y económica)</w:t>
      </w:r>
    </w:p>
    <w:p w14:paraId="31E8F65D" w14:textId="0228F9FC" w:rsidR="00DB397A" w:rsidRPr="00943F9C" w:rsidRDefault="00DB397A" w:rsidP="00A46286">
      <w:pPr>
        <w:pStyle w:val="Prrafodelista"/>
        <w:numPr>
          <w:ilvl w:val="0"/>
          <w:numId w:val="5"/>
        </w:numPr>
        <w:spacing w:after="120" w:line="276" w:lineRule="auto"/>
        <w:ind w:left="360"/>
        <w:contextualSpacing w:val="0"/>
        <w:jc w:val="both"/>
        <w:rPr>
          <w:rFonts w:ascii="Calibri" w:hAnsi="Calibri" w:cs="Calibri"/>
          <w:b/>
          <w:bCs/>
          <w:sz w:val="24"/>
          <w:szCs w:val="24"/>
        </w:rPr>
      </w:pPr>
      <w:r w:rsidRPr="00943F9C">
        <w:rPr>
          <w:rFonts w:ascii="Calibri" w:hAnsi="Calibri" w:cs="Calibri"/>
          <w:b/>
          <w:bCs/>
          <w:sz w:val="24"/>
          <w:szCs w:val="24"/>
        </w:rPr>
        <w:t>Instrucción Técnica de Gestión (ITG)</w:t>
      </w:r>
    </w:p>
    <w:p w14:paraId="17F4F6A0" w14:textId="11A04363" w:rsidR="00DB397A" w:rsidRPr="00943F9C" w:rsidRDefault="00DB397A" w:rsidP="00A46286">
      <w:pPr>
        <w:pStyle w:val="Prrafodelista"/>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 xml:space="preserve">Este documento operativo, elaborado por UP, establece plazos internos, formatos y procedimientos para garantizar la coherencia con los hitos normativos. Aunque la ITG no tiene rango legal, su función es asegurar el cumplimiento del </w:t>
      </w:r>
      <w:r w:rsidRPr="00943F9C">
        <w:rPr>
          <w:rFonts w:ascii="Calibri" w:hAnsi="Calibri" w:cs="Calibri"/>
          <w:b/>
          <w:bCs/>
          <w:sz w:val="24"/>
          <w:szCs w:val="24"/>
        </w:rPr>
        <w:t>artículo 9 del RD</w:t>
      </w:r>
      <w:r w:rsidRPr="00943F9C">
        <w:rPr>
          <w:rFonts w:ascii="Calibri" w:hAnsi="Calibri" w:cs="Calibri"/>
          <w:sz w:val="24"/>
          <w:szCs w:val="24"/>
        </w:rPr>
        <w:t>, que fija la periodicidad de las justificaciones (trimestrales y final) y la obligación de presentar documentación completa en los plazos establecidos</w:t>
      </w:r>
    </w:p>
    <w:p w14:paraId="49F2B129" w14:textId="00108FEA" w:rsidR="00880BF1" w:rsidRPr="00943F9C" w:rsidRDefault="00880BF1" w:rsidP="00A46286">
      <w:pPr>
        <w:pStyle w:val="Prrafodelista"/>
        <w:numPr>
          <w:ilvl w:val="0"/>
          <w:numId w:val="5"/>
        </w:numPr>
        <w:spacing w:after="120" w:line="276" w:lineRule="auto"/>
        <w:ind w:left="360"/>
        <w:contextualSpacing w:val="0"/>
        <w:jc w:val="both"/>
        <w:rPr>
          <w:rFonts w:ascii="Calibri" w:hAnsi="Calibri" w:cs="Calibri"/>
          <w:b/>
          <w:bCs/>
          <w:sz w:val="24"/>
          <w:szCs w:val="24"/>
        </w:rPr>
      </w:pPr>
      <w:r w:rsidRPr="00943F9C">
        <w:rPr>
          <w:rFonts w:ascii="Calibri" w:hAnsi="Calibri" w:cs="Calibri"/>
          <w:b/>
          <w:bCs/>
          <w:sz w:val="24"/>
          <w:szCs w:val="24"/>
        </w:rPr>
        <w:t>Auditorías internas</w:t>
      </w:r>
    </w:p>
    <w:p w14:paraId="3DC9BCFC" w14:textId="7520801B" w:rsidR="00DB397A" w:rsidRPr="00943F9C" w:rsidRDefault="00880BF1" w:rsidP="00A46286">
      <w:pPr>
        <w:pStyle w:val="Prrafodelista"/>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 xml:space="preserve">UP realiza revisiones periódicas sobre aspectos pedagógicos, financieros y normativos, incluyendo la verificación del etiquetado PRTR y el principio DNSH (Do No Significant Harm). Estas obligaciones derivan de la </w:t>
      </w:r>
      <w:r w:rsidRPr="00943F9C">
        <w:rPr>
          <w:rFonts w:ascii="Calibri" w:hAnsi="Calibri" w:cs="Calibri"/>
          <w:b/>
          <w:bCs/>
          <w:sz w:val="24"/>
          <w:szCs w:val="24"/>
        </w:rPr>
        <w:t>Orden HFP/1030/2021</w:t>
      </w:r>
      <w:r w:rsidRPr="00943F9C">
        <w:rPr>
          <w:rFonts w:ascii="Calibri" w:hAnsi="Calibri" w:cs="Calibri"/>
          <w:sz w:val="24"/>
          <w:szCs w:val="24"/>
        </w:rPr>
        <w:t xml:space="preserve"> y del </w:t>
      </w:r>
      <w:r w:rsidRPr="00943F9C">
        <w:rPr>
          <w:rFonts w:ascii="Calibri" w:hAnsi="Calibri" w:cs="Calibri"/>
          <w:b/>
          <w:bCs/>
          <w:sz w:val="24"/>
          <w:szCs w:val="24"/>
        </w:rPr>
        <w:t>Reglamento (UE) 2021/241</w:t>
      </w:r>
      <w:r w:rsidRPr="00943F9C">
        <w:rPr>
          <w:rFonts w:ascii="Calibri" w:hAnsi="Calibri" w:cs="Calibri"/>
          <w:sz w:val="24"/>
          <w:szCs w:val="24"/>
        </w:rPr>
        <w:t>, que imponen requisitos de publicidad, integridad y sostenibilidad en la ejecución de proyectos financiados con fondos europeos</w:t>
      </w:r>
    </w:p>
    <w:p w14:paraId="6B2C3EBA" w14:textId="006066C7" w:rsidR="00880BF1" w:rsidRPr="00943F9C" w:rsidRDefault="00880BF1" w:rsidP="00A46286">
      <w:pPr>
        <w:pStyle w:val="Prrafodelista"/>
        <w:numPr>
          <w:ilvl w:val="0"/>
          <w:numId w:val="5"/>
        </w:numPr>
        <w:spacing w:after="120" w:line="276" w:lineRule="auto"/>
        <w:ind w:left="360"/>
        <w:contextualSpacing w:val="0"/>
        <w:jc w:val="both"/>
        <w:rPr>
          <w:rFonts w:ascii="Calibri" w:hAnsi="Calibri" w:cs="Calibri"/>
          <w:b/>
          <w:bCs/>
          <w:sz w:val="24"/>
          <w:szCs w:val="24"/>
        </w:rPr>
      </w:pPr>
      <w:r w:rsidRPr="00943F9C">
        <w:rPr>
          <w:rFonts w:ascii="Calibri" w:hAnsi="Calibri" w:cs="Calibri"/>
          <w:b/>
          <w:bCs/>
          <w:sz w:val="24"/>
          <w:szCs w:val="24"/>
        </w:rPr>
        <w:t>Sistema único de gestión</w:t>
      </w:r>
    </w:p>
    <w:p w14:paraId="4B2F9785" w14:textId="623771C7" w:rsidR="0082574B" w:rsidRDefault="00584A13" w:rsidP="00A46286">
      <w:pPr>
        <w:pStyle w:val="Prrafodelista"/>
        <w:spacing w:after="120" w:line="276" w:lineRule="auto"/>
        <w:ind w:left="360"/>
        <w:contextualSpacing w:val="0"/>
        <w:jc w:val="both"/>
        <w:rPr>
          <w:rFonts w:ascii="Calibri" w:hAnsi="Calibri" w:cs="Calibri"/>
          <w:sz w:val="24"/>
          <w:szCs w:val="24"/>
        </w:rPr>
      </w:pPr>
      <w:r w:rsidRPr="00943F9C">
        <w:rPr>
          <w:rFonts w:ascii="Calibri" w:hAnsi="Calibri" w:cs="Calibri"/>
          <w:sz w:val="24"/>
          <w:szCs w:val="24"/>
        </w:rPr>
        <w:t xml:space="preserve">La utilización de una plataforma centralizada para la trazabilidad de inscripciones, asistencia y certificaciones está prevista en el </w:t>
      </w:r>
      <w:r w:rsidRPr="00943F9C">
        <w:rPr>
          <w:rFonts w:ascii="Calibri" w:hAnsi="Calibri" w:cs="Calibri"/>
          <w:b/>
          <w:bCs/>
          <w:sz w:val="24"/>
          <w:szCs w:val="24"/>
        </w:rPr>
        <w:t>Anexo IV del RD 876/2024</w:t>
      </w:r>
      <w:r w:rsidRPr="00943F9C">
        <w:rPr>
          <w:rFonts w:ascii="Calibri" w:hAnsi="Calibri" w:cs="Calibri"/>
          <w:sz w:val="24"/>
          <w:szCs w:val="24"/>
        </w:rPr>
        <w:t>, que establece la obligación de mantener un sistema que permita el acceso directo a Red.es para la verificación de datos. Este sistema genera alertas automáticas ante desviaciones, lo que facilita la detección temprana de incumplimientos</w:t>
      </w:r>
    </w:p>
    <w:p w14:paraId="5570C4B7" w14:textId="12670781" w:rsidR="0042160A" w:rsidRPr="0082574B" w:rsidRDefault="0082574B" w:rsidP="0082574B">
      <w:pPr>
        <w:rPr>
          <w:rFonts w:ascii="Calibri" w:hAnsi="Calibri" w:cs="Calibri"/>
          <w:sz w:val="24"/>
          <w:szCs w:val="24"/>
        </w:rPr>
      </w:pPr>
      <w:r>
        <w:rPr>
          <w:rFonts w:ascii="Calibri" w:hAnsi="Calibri" w:cs="Calibri"/>
          <w:sz w:val="24"/>
          <w:szCs w:val="24"/>
        </w:rPr>
        <w:br w:type="page"/>
      </w:r>
    </w:p>
    <w:p w14:paraId="782E4DC9" w14:textId="4353808E" w:rsidR="008C3C76" w:rsidRPr="00943F9C" w:rsidRDefault="008C3C76" w:rsidP="006F54D9">
      <w:pPr>
        <w:pStyle w:val="Ttulo1"/>
        <w:numPr>
          <w:ilvl w:val="0"/>
          <w:numId w:val="12"/>
        </w:numPr>
        <w:spacing w:after="360" w:line="276" w:lineRule="auto"/>
        <w:ind w:left="357" w:right="-11" w:hanging="357"/>
        <w:rPr>
          <w:rFonts w:ascii="Calibri" w:hAnsi="Calibri" w:cs="Calibri"/>
          <w:b/>
          <w:bCs/>
          <w:color w:val="auto"/>
          <w:sz w:val="36"/>
          <w:szCs w:val="44"/>
        </w:rPr>
      </w:pPr>
      <w:bookmarkStart w:id="26" w:name="_Toc215789785"/>
      <w:r w:rsidRPr="00943F9C">
        <w:rPr>
          <w:rFonts w:ascii="Calibri" w:hAnsi="Calibri" w:cs="Calibri"/>
          <w:b/>
          <w:bCs/>
          <w:color w:val="auto"/>
          <w:sz w:val="36"/>
          <w:szCs w:val="44"/>
        </w:rPr>
        <w:lastRenderedPageBreak/>
        <w:t>Conclusiones</w:t>
      </w:r>
      <w:bookmarkEnd w:id="26"/>
    </w:p>
    <w:p w14:paraId="69FE0550" w14:textId="0558B45A" w:rsidR="00A03F9A" w:rsidRPr="00622C72" w:rsidRDefault="00C6737A" w:rsidP="00622C72">
      <w:pPr>
        <w:spacing w:after="240" w:line="276" w:lineRule="auto"/>
        <w:jc w:val="both"/>
        <w:rPr>
          <w:rFonts w:ascii="Calibri" w:hAnsi="Calibri" w:cs="Calibri"/>
          <w:b/>
          <w:bCs/>
          <w:sz w:val="24"/>
          <w:szCs w:val="24"/>
          <w:u w:val="single"/>
        </w:rPr>
      </w:pPr>
      <w:r w:rsidRPr="00C6737A">
        <w:rPr>
          <w:rFonts w:ascii="Calibri" w:hAnsi="Calibri" w:cs="Calibri"/>
          <w:b/>
          <w:bCs/>
          <w:sz w:val="24"/>
          <w:szCs w:val="24"/>
          <w:u w:val="single"/>
        </w:rPr>
        <w:t>1. Actores Principales y sus Relaciones</w:t>
      </w:r>
    </w:p>
    <w:p w14:paraId="21808A8E" w14:textId="47958C41" w:rsidR="00A03F9A" w:rsidRPr="00622C72" w:rsidRDefault="00C6737A"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b/>
          <w:bCs/>
          <w:sz w:val="24"/>
          <w:szCs w:val="24"/>
        </w:rPr>
        <w:t xml:space="preserve">Red.es es el </w:t>
      </w:r>
      <w:r w:rsidR="00FD2A2A" w:rsidRPr="00A03F9A">
        <w:rPr>
          <w:rFonts w:ascii="Calibri" w:hAnsi="Calibri" w:cs="Calibri"/>
          <w:b/>
          <w:bCs/>
          <w:sz w:val="24"/>
          <w:szCs w:val="24"/>
        </w:rPr>
        <w:t>Ó</w:t>
      </w:r>
      <w:r w:rsidRPr="00A03F9A">
        <w:rPr>
          <w:rFonts w:ascii="Calibri" w:hAnsi="Calibri" w:cs="Calibri"/>
          <w:b/>
          <w:bCs/>
          <w:sz w:val="24"/>
          <w:szCs w:val="24"/>
        </w:rPr>
        <w:t>rgano Concedente</w:t>
      </w:r>
      <w:r w:rsidR="00FD2A2A" w:rsidRPr="00A03F9A">
        <w:rPr>
          <w:rFonts w:ascii="Calibri" w:hAnsi="Calibri" w:cs="Calibri"/>
          <w:b/>
          <w:bCs/>
          <w:sz w:val="24"/>
          <w:szCs w:val="24"/>
        </w:rPr>
        <w:t xml:space="preserve">. </w:t>
      </w:r>
      <w:r w:rsidRPr="00A03F9A">
        <w:rPr>
          <w:rFonts w:ascii="Calibri" w:hAnsi="Calibri" w:cs="Calibri"/>
          <w:sz w:val="24"/>
          <w:szCs w:val="24"/>
        </w:rPr>
        <w:t>Es la entidad pública que concede la subvención.</w:t>
      </w:r>
      <w:r w:rsidR="00FD2A2A" w:rsidRPr="00A03F9A">
        <w:rPr>
          <w:rFonts w:ascii="Calibri" w:hAnsi="Calibri" w:cs="Calibri"/>
          <w:sz w:val="24"/>
          <w:szCs w:val="24"/>
        </w:rPr>
        <w:t xml:space="preserve"> </w:t>
      </w:r>
      <w:r w:rsidRPr="00A03F9A">
        <w:rPr>
          <w:rFonts w:ascii="Calibri" w:hAnsi="Calibri" w:cs="Calibri"/>
          <w:sz w:val="24"/>
          <w:szCs w:val="24"/>
        </w:rPr>
        <w:t xml:space="preserve">No realiza pagos directos a los Consejos Generales ni a los Colegios Profesionales, solo a Unión Profesional. </w:t>
      </w:r>
    </w:p>
    <w:p w14:paraId="223BB171" w14:textId="6ED65DC9" w:rsidR="00A03F9A" w:rsidRPr="00ED56E1" w:rsidRDefault="00B02763" w:rsidP="00ED56E1">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b/>
          <w:bCs/>
          <w:sz w:val="24"/>
          <w:szCs w:val="24"/>
        </w:rPr>
        <w:t xml:space="preserve">Unión Profesional (UP) es el </w:t>
      </w:r>
      <w:r w:rsidR="00C6737A" w:rsidRPr="00A03F9A">
        <w:rPr>
          <w:rFonts w:ascii="Calibri" w:hAnsi="Calibri" w:cs="Calibri"/>
          <w:b/>
          <w:bCs/>
          <w:sz w:val="24"/>
          <w:szCs w:val="24"/>
        </w:rPr>
        <w:t xml:space="preserve">Beneficiario: </w:t>
      </w:r>
      <w:r w:rsidR="00C6737A" w:rsidRPr="00A03F9A">
        <w:rPr>
          <w:rFonts w:ascii="Calibri" w:hAnsi="Calibri" w:cs="Calibri"/>
          <w:sz w:val="24"/>
          <w:szCs w:val="24"/>
        </w:rPr>
        <w:t>Es la única beneficiaria formal de la subvención.</w:t>
      </w:r>
      <w:r w:rsidRPr="00A03F9A">
        <w:rPr>
          <w:rFonts w:ascii="Calibri" w:hAnsi="Calibri" w:cs="Calibri"/>
          <w:sz w:val="24"/>
          <w:szCs w:val="24"/>
        </w:rPr>
        <w:t xml:space="preserve"> </w:t>
      </w:r>
      <w:r w:rsidR="00C6737A" w:rsidRPr="00A03F9A">
        <w:rPr>
          <w:rFonts w:ascii="Calibri" w:hAnsi="Calibri" w:cs="Calibri"/>
          <w:sz w:val="24"/>
          <w:szCs w:val="24"/>
        </w:rPr>
        <w:t>Recibe l</w:t>
      </w:r>
      <w:r w:rsidRPr="00A03F9A">
        <w:rPr>
          <w:rFonts w:ascii="Calibri" w:hAnsi="Calibri" w:cs="Calibri"/>
          <w:sz w:val="24"/>
          <w:szCs w:val="24"/>
        </w:rPr>
        <w:t xml:space="preserve">a subvención </w:t>
      </w:r>
      <w:r w:rsidR="00C6737A" w:rsidRPr="00A03F9A">
        <w:rPr>
          <w:rFonts w:ascii="Calibri" w:hAnsi="Calibri" w:cs="Calibri"/>
          <w:sz w:val="24"/>
          <w:szCs w:val="24"/>
        </w:rPr>
        <w:t>de Red.es y</w:t>
      </w:r>
      <w:r w:rsidRPr="00A03F9A">
        <w:rPr>
          <w:rFonts w:ascii="Calibri" w:hAnsi="Calibri" w:cs="Calibri"/>
          <w:sz w:val="24"/>
          <w:szCs w:val="24"/>
        </w:rPr>
        <w:t xml:space="preserve"> </w:t>
      </w:r>
      <w:r w:rsidR="00C6737A" w:rsidRPr="00A03F9A">
        <w:rPr>
          <w:rFonts w:ascii="Calibri" w:hAnsi="Calibri" w:cs="Calibri"/>
          <w:sz w:val="24"/>
          <w:szCs w:val="24"/>
        </w:rPr>
        <w:t xml:space="preserve">distribuye </w:t>
      </w:r>
      <w:r w:rsidRPr="00A03F9A">
        <w:rPr>
          <w:rFonts w:ascii="Calibri" w:hAnsi="Calibri" w:cs="Calibri"/>
          <w:sz w:val="24"/>
          <w:szCs w:val="24"/>
        </w:rPr>
        <w:t xml:space="preserve">la parte proporcional </w:t>
      </w:r>
      <w:r w:rsidR="00C6737A" w:rsidRPr="00A03F9A">
        <w:rPr>
          <w:rFonts w:ascii="Calibri" w:hAnsi="Calibri" w:cs="Calibri"/>
          <w:sz w:val="24"/>
          <w:szCs w:val="24"/>
        </w:rPr>
        <w:t>a</w:t>
      </w:r>
      <w:r w:rsidR="007750F5" w:rsidRPr="00A03F9A">
        <w:rPr>
          <w:rFonts w:ascii="Calibri" w:hAnsi="Calibri" w:cs="Calibri"/>
          <w:sz w:val="24"/>
          <w:szCs w:val="24"/>
        </w:rPr>
        <w:t xml:space="preserve"> sus actuaciones a</w:t>
      </w:r>
      <w:r w:rsidR="00C6737A" w:rsidRPr="00A03F9A">
        <w:rPr>
          <w:rFonts w:ascii="Calibri" w:hAnsi="Calibri" w:cs="Calibri"/>
          <w:sz w:val="24"/>
          <w:szCs w:val="24"/>
        </w:rPr>
        <w:t xml:space="preserve"> las entidades adheridas (Consejos Generales y Colegios Profesionales de ámbito nacional)</w:t>
      </w:r>
    </w:p>
    <w:p w14:paraId="23B64BEC" w14:textId="73DDEF5F" w:rsidR="00A03F9A" w:rsidRPr="00622C72" w:rsidRDefault="007750F5"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b/>
          <w:bCs/>
          <w:sz w:val="24"/>
          <w:szCs w:val="24"/>
        </w:rPr>
        <w:t xml:space="preserve">Las </w:t>
      </w:r>
      <w:r w:rsidR="007E43A3">
        <w:rPr>
          <w:rFonts w:ascii="Calibri" w:hAnsi="Calibri" w:cs="Calibri"/>
          <w:b/>
          <w:bCs/>
          <w:sz w:val="24"/>
          <w:szCs w:val="24"/>
        </w:rPr>
        <w:t>e</w:t>
      </w:r>
      <w:r w:rsidR="00C6737A" w:rsidRPr="00A03F9A">
        <w:rPr>
          <w:rFonts w:ascii="Calibri" w:hAnsi="Calibri" w:cs="Calibri"/>
          <w:b/>
          <w:bCs/>
          <w:sz w:val="24"/>
          <w:szCs w:val="24"/>
        </w:rPr>
        <w:t xml:space="preserve">ntidades </w:t>
      </w:r>
      <w:r w:rsidR="007E43A3">
        <w:rPr>
          <w:rFonts w:ascii="Calibri" w:hAnsi="Calibri" w:cs="Calibri"/>
          <w:b/>
          <w:bCs/>
          <w:sz w:val="24"/>
          <w:szCs w:val="24"/>
        </w:rPr>
        <w:t>a</w:t>
      </w:r>
      <w:r w:rsidR="00C6737A" w:rsidRPr="00A03F9A">
        <w:rPr>
          <w:rFonts w:ascii="Calibri" w:hAnsi="Calibri" w:cs="Calibri"/>
          <w:b/>
          <w:bCs/>
          <w:sz w:val="24"/>
          <w:szCs w:val="24"/>
        </w:rPr>
        <w:t>dheridas</w:t>
      </w:r>
      <w:r w:rsidRPr="00A03F9A">
        <w:rPr>
          <w:rFonts w:ascii="Calibri" w:hAnsi="Calibri" w:cs="Calibri"/>
          <w:b/>
          <w:bCs/>
          <w:sz w:val="24"/>
          <w:szCs w:val="24"/>
        </w:rPr>
        <w:t xml:space="preserve">, </w:t>
      </w:r>
      <w:r w:rsidRPr="00A03F9A">
        <w:rPr>
          <w:rFonts w:ascii="Calibri" w:hAnsi="Calibri" w:cs="Calibri"/>
          <w:sz w:val="24"/>
          <w:szCs w:val="24"/>
        </w:rPr>
        <w:t>s</w:t>
      </w:r>
      <w:r w:rsidR="00C6737A" w:rsidRPr="00A03F9A">
        <w:rPr>
          <w:rFonts w:ascii="Calibri" w:hAnsi="Calibri" w:cs="Calibri"/>
          <w:sz w:val="24"/>
          <w:szCs w:val="24"/>
        </w:rPr>
        <w:t>on los Consejos Generales y Colegios Profesionales que participan en el programa.</w:t>
      </w:r>
      <w:r w:rsidRPr="00A03F9A">
        <w:rPr>
          <w:rFonts w:ascii="Calibri" w:hAnsi="Calibri" w:cs="Calibri"/>
          <w:sz w:val="24"/>
          <w:szCs w:val="24"/>
        </w:rPr>
        <w:t xml:space="preserve"> </w:t>
      </w:r>
      <w:r w:rsidR="00C6737A" w:rsidRPr="00A03F9A">
        <w:rPr>
          <w:rFonts w:ascii="Calibri" w:hAnsi="Calibri" w:cs="Calibri"/>
          <w:sz w:val="24"/>
          <w:szCs w:val="24"/>
        </w:rPr>
        <w:t>Actúan como “entidades colaboradoras”</w:t>
      </w:r>
      <w:r w:rsidR="006E60B2" w:rsidRPr="00A03F9A">
        <w:rPr>
          <w:rFonts w:ascii="Calibri" w:hAnsi="Calibri" w:cs="Calibri"/>
          <w:sz w:val="24"/>
          <w:szCs w:val="24"/>
        </w:rPr>
        <w:t xml:space="preserve"> (aunque tiene un difícil encaje en al art. 12 de la LGS)</w:t>
      </w:r>
      <w:r w:rsidR="00C6737A" w:rsidRPr="00A03F9A">
        <w:rPr>
          <w:rFonts w:ascii="Calibri" w:hAnsi="Calibri" w:cs="Calibri"/>
          <w:sz w:val="24"/>
          <w:szCs w:val="24"/>
        </w:rPr>
        <w:t>, gestionando y ejecutando la formación específica, pero no son beneficiari</w:t>
      </w:r>
      <w:r w:rsidR="00624C4B">
        <w:rPr>
          <w:rFonts w:ascii="Calibri" w:hAnsi="Calibri" w:cs="Calibri"/>
          <w:sz w:val="24"/>
          <w:szCs w:val="24"/>
        </w:rPr>
        <w:t>o</w:t>
      </w:r>
      <w:r w:rsidR="00C6737A" w:rsidRPr="00A03F9A">
        <w:rPr>
          <w:rFonts w:ascii="Calibri" w:hAnsi="Calibri" w:cs="Calibri"/>
          <w:sz w:val="24"/>
          <w:szCs w:val="24"/>
        </w:rPr>
        <w:t>s de la subvención según la Ley General de Subvenciones.</w:t>
      </w:r>
    </w:p>
    <w:p w14:paraId="7C1FBC4F" w14:textId="68E59BF5" w:rsidR="00A03F9A" w:rsidRPr="00622C72" w:rsidRDefault="00FC7860"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b/>
          <w:bCs/>
          <w:sz w:val="24"/>
          <w:szCs w:val="24"/>
        </w:rPr>
        <w:t xml:space="preserve">Los </w:t>
      </w:r>
      <w:r w:rsidR="00C6737A" w:rsidRPr="00A03F9A">
        <w:rPr>
          <w:rFonts w:ascii="Calibri" w:hAnsi="Calibri" w:cs="Calibri"/>
          <w:b/>
          <w:bCs/>
          <w:sz w:val="24"/>
          <w:szCs w:val="24"/>
        </w:rPr>
        <w:t>Colegios Territoriales</w:t>
      </w:r>
      <w:r w:rsidRPr="00A03F9A">
        <w:rPr>
          <w:rFonts w:ascii="Calibri" w:hAnsi="Calibri" w:cs="Calibri"/>
          <w:b/>
          <w:bCs/>
          <w:sz w:val="24"/>
          <w:szCs w:val="24"/>
        </w:rPr>
        <w:t>.</w:t>
      </w:r>
      <w:r w:rsidRPr="00A03F9A">
        <w:rPr>
          <w:rFonts w:ascii="Calibri" w:hAnsi="Calibri" w:cs="Calibri"/>
          <w:sz w:val="24"/>
          <w:szCs w:val="24"/>
        </w:rPr>
        <w:t xml:space="preserve"> </w:t>
      </w:r>
      <w:r w:rsidR="00C6737A" w:rsidRPr="00A03F9A">
        <w:rPr>
          <w:rFonts w:ascii="Calibri" w:hAnsi="Calibri" w:cs="Calibri"/>
          <w:sz w:val="24"/>
          <w:szCs w:val="24"/>
        </w:rPr>
        <w:t>Pueden ejecutar la formación por delegación de los Consejos Generales.</w:t>
      </w:r>
      <w:r w:rsidRPr="00A03F9A">
        <w:rPr>
          <w:rFonts w:ascii="Calibri" w:hAnsi="Calibri" w:cs="Calibri"/>
          <w:sz w:val="24"/>
          <w:szCs w:val="24"/>
        </w:rPr>
        <w:t xml:space="preserve"> </w:t>
      </w:r>
      <w:r w:rsidR="00C6737A" w:rsidRPr="00A03F9A">
        <w:rPr>
          <w:rFonts w:ascii="Calibri" w:hAnsi="Calibri" w:cs="Calibri"/>
          <w:sz w:val="24"/>
          <w:szCs w:val="24"/>
        </w:rPr>
        <w:t xml:space="preserve">Su papel es equivalente al de las entidades adheridas cuando participan en la ejecución. </w:t>
      </w:r>
    </w:p>
    <w:p w14:paraId="3A3A0961" w14:textId="12C3040B" w:rsidR="00A03F9A" w:rsidRPr="00622C72" w:rsidRDefault="00C6737A"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b/>
          <w:bCs/>
          <w:sz w:val="24"/>
          <w:szCs w:val="24"/>
        </w:rPr>
        <w:t>Fundaciones y Terceros Subcontratados (Autores-Expertos, Formadores)</w:t>
      </w:r>
      <w:r w:rsidR="00FC7860" w:rsidRPr="00A03F9A">
        <w:rPr>
          <w:rFonts w:ascii="Calibri" w:hAnsi="Calibri" w:cs="Calibri"/>
          <w:sz w:val="24"/>
          <w:szCs w:val="24"/>
        </w:rPr>
        <w:t xml:space="preserve">. </w:t>
      </w:r>
      <w:r w:rsidRPr="00A03F9A">
        <w:rPr>
          <w:rFonts w:ascii="Calibri" w:hAnsi="Calibri" w:cs="Calibri"/>
          <w:sz w:val="24"/>
          <w:szCs w:val="24"/>
        </w:rPr>
        <w:t xml:space="preserve">Las fundaciones vinculadas pueden ser subcontratadas, pero requieren autorización previa y control </w:t>
      </w:r>
      <w:r w:rsidR="00D40167" w:rsidRPr="00A03F9A">
        <w:rPr>
          <w:rFonts w:ascii="Calibri" w:hAnsi="Calibri" w:cs="Calibri"/>
          <w:sz w:val="24"/>
          <w:szCs w:val="24"/>
        </w:rPr>
        <w:t>estricto. Los</w:t>
      </w:r>
      <w:r w:rsidRPr="00A03F9A">
        <w:rPr>
          <w:rFonts w:ascii="Calibri" w:hAnsi="Calibri" w:cs="Calibri"/>
          <w:sz w:val="24"/>
          <w:szCs w:val="24"/>
        </w:rPr>
        <w:t xml:space="preserve"> autores y formadores son seleccionados y remunerados según contratos específicos. </w:t>
      </w:r>
    </w:p>
    <w:p w14:paraId="4D523FC6" w14:textId="6014D72E" w:rsidR="00A03F9A" w:rsidRPr="00622C72" w:rsidRDefault="001A1B62"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b/>
          <w:bCs/>
          <w:sz w:val="24"/>
          <w:szCs w:val="24"/>
        </w:rPr>
        <w:t xml:space="preserve">Los </w:t>
      </w:r>
      <w:r w:rsidR="00C6737A" w:rsidRPr="00A03F9A">
        <w:rPr>
          <w:rFonts w:ascii="Calibri" w:hAnsi="Calibri" w:cs="Calibri"/>
          <w:b/>
          <w:bCs/>
          <w:sz w:val="24"/>
          <w:szCs w:val="24"/>
        </w:rPr>
        <w:t>Profesionales Destinatarios</w:t>
      </w:r>
      <w:r w:rsidRPr="00A03F9A">
        <w:rPr>
          <w:rFonts w:ascii="Calibri" w:hAnsi="Calibri" w:cs="Calibri"/>
          <w:b/>
          <w:bCs/>
          <w:sz w:val="24"/>
          <w:szCs w:val="24"/>
        </w:rPr>
        <w:t xml:space="preserve">, </w:t>
      </w:r>
      <w:r w:rsidRPr="00A03F9A">
        <w:rPr>
          <w:rFonts w:ascii="Calibri" w:hAnsi="Calibri" w:cs="Calibri"/>
          <w:sz w:val="24"/>
          <w:szCs w:val="24"/>
        </w:rPr>
        <w:t>s</w:t>
      </w:r>
      <w:r w:rsidR="00C6737A" w:rsidRPr="00A03F9A">
        <w:rPr>
          <w:rFonts w:ascii="Calibri" w:hAnsi="Calibri" w:cs="Calibri"/>
          <w:sz w:val="24"/>
          <w:szCs w:val="24"/>
        </w:rPr>
        <w:t>on los colegiados (empleados o desempleados) que reciben la formación.</w:t>
      </w:r>
      <w:r w:rsidRPr="00A03F9A">
        <w:rPr>
          <w:rFonts w:ascii="Calibri" w:hAnsi="Calibri" w:cs="Calibri"/>
          <w:sz w:val="24"/>
          <w:szCs w:val="24"/>
        </w:rPr>
        <w:t xml:space="preserve"> </w:t>
      </w:r>
      <w:r w:rsidR="00C6737A" w:rsidRPr="00A03F9A">
        <w:rPr>
          <w:rFonts w:ascii="Calibri" w:hAnsi="Calibri" w:cs="Calibri"/>
          <w:sz w:val="24"/>
          <w:szCs w:val="24"/>
        </w:rPr>
        <w:t>No existe relación contractual ni flujo monetario directo entre ellos y las entidades</w:t>
      </w:r>
    </w:p>
    <w:p w14:paraId="629C1EE8" w14:textId="333498CA" w:rsidR="00A03F9A" w:rsidRPr="00622C72" w:rsidRDefault="006E60B2" w:rsidP="00622C72">
      <w:pPr>
        <w:spacing w:before="240" w:after="240" w:line="276" w:lineRule="auto"/>
        <w:jc w:val="both"/>
        <w:rPr>
          <w:rFonts w:ascii="Calibri" w:hAnsi="Calibri" w:cs="Calibri"/>
          <w:b/>
          <w:bCs/>
          <w:sz w:val="24"/>
          <w:szCs w:val="24"/>
          <w:u w:val="single"/>
        </w:rPr>
      </w:pPr>
      <w:r w:rsidRPr="006E60B2">
        <w:rPr>
          <w:rFonts w:ascii="Calibri" w:hAnsi="Calibri" w:cs="Calibri"/>
          <w:b/>
          <w:bCs/>
          <w:sz w:val="24"/>
          <w:szCs w:val="24"/>
          <w:u w:val="single"/>
        </w:rPr>
        <w:t>2. Relaciones Jurídicas y Contractuales</w:t>
      </w:r>
    </w:p>
    <w:p w14:paraId="1FEFAF64" w14:textId="63954C6C" w:rsidR="00A03F9A" w:rsidRPr="00622C72" w:rsidRDefault="006E60B2"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6E60B2">
        <w:rPr>
          <w:rFonts w:ascii="Calibri" w:hAnsi="Calibri" w:cs="Calibri"/>
          <w:sz w:val="24"/>
          <w:szCs w:val="24"/>
        </w:rPr>
        <w:t xml:space="preserve">Red.es firma </w:t>
      </w:r>
      <w:r w:rsidRPr="006E60B2">
        <w:rPr>
          <w:rFonts w:ascii="Calibri" w:hAnsi="Calibri" w:cs="Calibri"/>
          <w:b/>
          <w:bCs/>
          <w:sz w:val="24"/>
          <w:szCs w:val="24"/>
        </w:rPr>
        <w:t>convenios de colaboración</w:t>
      </w:r>
      <w:r w:rsidRPr="006E60B2">
        <w:rPr>
          <w:rFonts w:ascii="Calibri" w:hAnsi="Calibri" w:cs="Calibri"/>
          <w:sz w:val="24"/>
          <w:szCs w:val="24"/>
        </w:rPr>
        <w:t xml:space="preserve"> con las entidades adheridas</w:t>
      </w:r>
      <w:r w:rsidRPr="00A03F9A">
        <w:rPr>
          <w:rFonts w:ascii="Calibri" w:hAnsi="Calibri" w:cs="Calibri"/>
          <w:sz w:val="24"/>
          <w:szCs w:val="24"/>
        </w:rPr>
        <w:t xml:space="preserve">, en su rol de </w:t>
      </w:r>
      <w:r w:rsidRPr="006E60B2">
        <w:rPr>
          <w:rFonts w:ascii="Calibri" w:hAnsi="Calibri" w:cs="Calibri"/>
          <w:sz w:val="24"/>
          <w:szCs w:val="24"/>
        </w:rPr>
        <w:t>entidades colaboradoras</w:t>
      </w:r>
      <w:r w:rsidRPr="00A03F9A">
        <w:rPr>
          <w:rFonts w:ascii="Calibri" w:hAnsi="Calibri" w:cs="Calibri"/>
          <w:sz w:val="24"/>
          <w:szCs w:val="24"/>
        </w:rPr>
        <w:t>.</w:t>
      </w:r>
    </w:p>
    <w:p w14:paraId="2935C366" w14:textId="765250F1" w:rsidR="00A03F9A" w:rsidRPr="00622C72" w:rsidRDefault="006E60B2"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6E60B2">
        <w:rPr>
          <w:rFonts w:ascii="Calibri" w:hAnsi="Calibri" w:cs="Calibri"/>
          <w:sz w:val="24"/>
          <w:szCs w:val="24"/>
        </w:rPr>
        <w:t xml:space="preserve">Unión Profesional firma </w:t>
      </w:r>
      <w:r w:rsidRPr="006E60B2">
        <w:rPr>
          <w:rFonts w:ascii="Calibri" w:hAnsi="Calibri" w:cs="Calibri"/>
          <w:b/>
          <w:bCs/>
          <w:sz w:val="24"/>
          <w:szCs w:val="24"/>
        </w:rPr>
        <w:t>convenios de adhesión</w:t>
      </w:r>
      <w:r w:rsidRPr="006E60B2">
        <w:rPr>
          <w:rFonts w:ascii="Calibri" w:hAnsi="Calibri" w:cs="Calibri"/>
          <w:sz w:val="24"/>
          <w:szCs w:val="24"/>
        </w:rPr>
        <w:t xml:space="preserve"> con las entidades </w:t>
      </w:r>
      <w:r w:rsidRPr="00A03F9A">
        <w:rPr>
          <w:rFonts w:ascii="Calibri" w:hAnsi="Calibri" w:cs="Calibri"/>
          <w:sz w:val="24"/>
          <w:szCs w:val="24"/>
        </w:rPr>
        <w:t>adheridas</w:t>
      </w:r>
      <w:r w:rsidRPr="006E60B2">
        <w:rPr>
          <w:rFonts w:ascii="Calibri" w:hAnsi="Calibri" w:cs="Calibri"/>
          <w:sz w:val="24"/>
          <w:szCs w:val="24"/>
        </w:rPr>
        <w:t>, regulando pagos y</w:t>
      </w:r>
      <w:r w:rsidRPr="00A03F9A">
        <w:rPr>
          <w:rFonts w:ascii="Calibri" w:hAnsi="Calibri" w:cs="Calibri"/>
          <w:sz w:val="24"/>
          <w:szCs w:val="24"/>
        </w:rPr>
        <w:t xml:space="preserve"> otros aspectos de control</w:t>
      </w:r>
      <w:r w:rsidRPr="006E60B2">
        <w:rPr>
          <w:rFonts w:ascii="Calibri" w:hAnsi="Calibri" w:cs="Calibri"/>
          <w:sz w:val="24"/>
          <w:szCs w:val="24"/>
        </w:rPr>
        <w:t xml:space="preserve">. </w:t>
      </w:r>
    </w:p>
    <w:p w14:paraId="69CC6022" w14:textId="3120CBBD" w:rsidR="00A03F9A" w:rsidRPr="00622C72" w:rsidRDefault="006E60B2"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6E60B2">
        <w:rPr>
          <w:rFonts w:ascii="Calibri" w:hAnsi="Calibri" w:cs="Calibri"/>
          <w:sz w:val="24"/>
          <w:szCs w:val="24"/>
        </w:rPr>
        <w:t xml:space="preserve">Las entidades adheridas pueden firmar </w:t>
      </w:r>
      <w:r w:rsidRPr="006E60B2">
        <w:rPr>
          <w:rFonts w:ascii="Calibri" w:hAnsi="Calibri" w:cs="Calibri"/>
          <w:b/>
          <w:bCs/>
          <w:sz w:val="24"/>
          <w:szCs w:val="24"/>
        </w:rPr>
        <w:t>acuerdos de cooperación</w:t>
      </w:r>
      <w:r w:rsidRPr="006E60B2">
        <w:rPr>
          <w:rFonts w:ascii="Calibri" w:hAnsi="Calibri" w:cs="Calibri"/>
          <w:sz w:val="24"/>
          <w:szCs w:val="24"/>
        </w:rPr>
        <w:t xml:space="preserve"> con Colegios Territoriales para ejecutar la formación.</w:t>
      </w:r>
    </w:p>
    <w:p w14:paraId="2F5E1273" w14:textId="61B69481" w:rsidR="00A03F9A" w:rsidRPr="00622C72" w:rsidRDefault="006E60B2" w:rsidP="00622C72">
      <w:pPr>
        <w:pStyle w:val="Prrafodelista"/>
        <w:numPr>
          <w:ilvl w:val="0"/>
          <w:numId w:val="9"/>
        </w:numPr>
        <w:tabs>
          <w:tab w:val="num" w:pos="720"/>
        </w:tabs>
        <w:spacing w:after="120" w:line="276" w:lineRule="auto"/>
        <w:ind w:left="426" w:hanging="426"/>
        <w:contextualSpacing w:val="0"/>
        <w:jc w:val="both"/>
        <w:rPr>
          <w:rFonts w:ascii="Calibri" w:hAnsi="Calibri" w:cs="Calibri"/>
          <w:sz w:val="24"/>
          <w:szCs w:val="24"/>
        </w:rPr>
      </w:pPr>
      <w:r w:rsidRPr="00A03F9A">
        <w:rPr>
          <w:rFonts w:ascii="Calibri" w:hAnsi="Calibri" w:cs="Calibri"/>
          <w:sz w:val="24"/>
          <w:szCs w:val="24"/>
        </w:rPr>
        <w:t xml:space="preserve">Los </w:t>
      </w:r>
      <w:r w:rsidRPr="00A03F9A">
        <w:rPr>
          <w:rFonts w:ascii="Calibri" w:hAnsi="Calibri" w:cs="Calibri"/>
          <w:b/>
          <w:bCs/>
          <w:sz w:val="24"/>
          <w:szCs w:val="24"/>
        </w:rPr>
        <w:t>contratos con autores-expertos y formadores</w:t>
      </w:r>
      <w:r w:rsidRPr="00A03F9A">
        <w:rPr>
          <w:rFonts w:ascii="Calibri" w:hAnsi="Calibri" w:cs="Calibri"/>
          <w:sz w:val="24"/>
          <w:szCs w:val="24"/>
        </w:rPr>
        <w:t xml:space="preserve"> regulan la creación de contenidos y la impartición de la formación. </w:t>
      </w:r>
    </w:p>
    <w:p w14:paraId="0F024289" w14:textId="40EFD42D" w:rsidR="00A03F9A" w:rsidRPr="006E60B2" w:rsidRDefault="006E60B2" w:rsidP="00622C72">
      <w:pPr>
        <w:spacing w:before="240" w:after="240" w:line="276" w:lineRule="auto"/>
        <w:jc w:val="both"/>
        <w:rPr>
          <w:rFonts w:ascii="Calibri" w:hAnsi="Calibri" w:cs="Calibri"/>
          <w:b/>
          <w:bCs/>
          <w:sz w:val="24"/>
          <w:szCs w:val="24"/>
          <w:u w:val="single"/>
        </w:rPr>
      </w:pPr>
      <w:r w:rsidRPr="006E60B2">
        <w:rPr>
          <w:rFonts w:ascii="Calibri" w:hAnsi="Calibri" w:cs="Calibri"/>
          <w:b/>
          <w:bCs/>
          <w:sz w:val="24"/>
          <w:szCs w:val="24"/>
          <w:u w:val="single"/>
        </w:rPr>
        <w:t>3. Flujo de Dinero y Facturación</w:t>
      </w:r>
    </w:p>
    <w:p w14:paraId="4E0519F7" w14:textId="1028DE5B" w:rsidR="00A03F9A" w:rsidRPr="00622C72" w:rsidRDefault="006E60B2" w:rsidP="00622C72">
      <w:pPr>
        <w:pStyle w:val="Prrafodelista"/>
        <w:numPr>
          <w:ilvl w:val="0"/>
          <w:numId w:val="31"/>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lastRenderedPageBreak/>
        <w:t xml:space="preserve">De Red.es a Unión Profesional. </w:t>
      </w:r>
      <w:r w:rsidRPr="006E60B2">
        <w:rPr>
          <w:rFonts w:ascii="Calibri" w:hAnsi="Calibri" w:cs="Calibri"/>
          <w:sz w:val="24"/>
          <w:szCs w:val="24"/>
        </w:rPr>
        <w:t>Red.es realiza pagos a Unión Profesional en dos partes: una fija (15% para puesta en marcha) y una variable (85% según número de profesionales formados).</w:t>
      </w:r>
      <w:r w:rsidRPr="00A03F9A">
        <w:rPr>
          <w:rFonts w:ascii="Calibri" w:hAnsi="Calibri" w:cs="Calibri"/>
          <w:sz w:val="24"/>
          <w:szCs w:val="24"/>
        </w:rPr>
        <w:t xml:space="preserve"> </w:t>
      </w:r>
      <w:r w:rsidRPr="006E60B2">
        <w:rPr>
          <w:rFonts w:ascii="Calibri" w:hAnsi="Calibri" w:cs="Calibri"/>
          <w:sz w:val="24"/>
          <w:szCs w:val="24"/>
        </w:rPr>
        <w:t>Unión Profesional debe emitir factura a Red.es por la</w:t>
      </w:r>
      <w:r w:rsidRPr="00A03F9A">
        <w:rPr>
          <w:rFonts w:ascii="Calibri" w:hAnsi="Calibri" w:cs="Calibri"/>
          <w:sz w:val="24"/>
          <w:szCs w:val="24"/>
        </w:rPr>
        <w:t xml:space="preserve"> parte variable de la</w:t>
      </w:r>
      <w:r w:rsidRPr="006E60B2">
        <w:rPr>
          <w:rFonts w:ascii="Calibri" w:hAnsi="Calibri" w:cs="Calibri"/>
          <w:sz w:val="24"/>
          <w:szCs w:val="24"/>
        </w:rPr>
        <w:t xml:space="preserve"> subvención recibida, indicando que es una operación exenta de IVA. </w:t>
      </w:r>
    </w:p>
    <w:p w14:paraId="360BB5C9" w14:textId="1BB76D11" w:rsidR="00A03F9A" w:rsidRPr="00622C72" w:rsidRDefault="006E60B2" w:rsidP="00622C72">
      <w:pPr>
        <w:pStyle w:val="Prrafodelista"/>
        <w:numPr>
          <w:ilvl w:val="0"/>
          <w:numId w:val="31"/>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 xml:space="preserve">De Unión Profesional a </w:t>
      </w:r>
      <w:r w:rsidR="00D75F6B">
        <w:rPr>
          <w:rFonts w:ascii="Calibri" w:hAnsi="Calibri" w:cs="Calibri"/>
          <w:b/>
          <w:bCs/>
          <w:sz w:val="24"/>
          <w:szCs w:val="24"/>
        </w:rPr>
        <w:t>e</w:t>
      </w:r>
      <w:r w:rsidRPr="00A03F9A">
        <w:rPr>
          <w:rFonts w:ascii="Calibri" w:hAnsi="Calibri" w:cs="Calibri"/>
          <w:b/>
          <w:bCs/>
          <w:sz w:val="24"/>
          <w:szCs w:val="24"/>
        </w:rPr>
        <w:t xml:space="preserve">ntidades </w:t>
      </w:r>
      <w:r w:rsidR="00D75F6B">
        <w:rPr>
          <w:rFonts w:ascii="Calibri" w:hAnsi="Calibri" w:cs="Calibri"/>
          <w:b/>
          <w:bCs/>
          <w:sz w:val="24"/>
          <w:szCs w:val="24"/>
        </w:rPr>
        <w:t>a</w:t>
      </w:r>
      <w:r w:rsidRPr="00A03F9A">
        <w:rPr>
          <w:rFonts w:ascii="Calibri" w:hAnsi="Calibri" w:cs="Calibri"/>
          <w:b/>
          <w:bCs/>
          <w:sz w:val="24"/>
          <w:szCs w:val="24"/>
        </w:rPr>
        <w:t xml:space="preserve">dheridas. </w:t>
      </w:r>
      <w:r w:rsidRPr="00A03F9A">
        <w:rPr>
          <w:rFonts w:ascii="Calibri" w:hAnsi="Calibri" w:cs="Calibri"/>
          <w:sz w:val="24"/>
          <w:szCs w:val="24"/>
        </w:rPr>
        <w:t xml:space="preserve">Unión Profesional paga a las entidades adheridas por cada profesional formado (1.780 € por alumno certificado). Los pagos se realizan en varios hitos, condicionados a la justificación documental y resultados. Las entidades adheridas deben emitir factura a Unión Profesional, también exenta de IVA si se trata de servicios educativos. </w:t>
      </w:r>
    </w:p>
    <w:p w14:paraId="2F4ED442" w14:textId="66C26381" w:rsidR="00A03F9A" w:rsidRPr="00622C72" w:rsidRDefault="006E60B2" w:rsidP="00622C72">
      <w:pPr>
        <w:pStyle w:val="Prrafodelista"/>
        <w:numPr>
          <w:ilvl w:val="0"/>
          <w:numId w:val="31"/>
        </w:numPr>
        <w:spacing w:after="120" w:line="276" w:lineRule="auto"/>
        <w:contextualSpacing w:val="0"/>
        <w:jc w:val="both"/>
        <w:rPr>
          <w:rFonts w:ascii="Calibri" w:hAnsi="Calibri" w:cs="Calibri"/>
          <w:sz w:val="24"/>
          <w:szCs w:val="24"/>
        </w:rPr>
      </w:pPr>
      <w:r w:rsidRPr="006E60B2">
        <w:rPr>
          <w:rFonts w:ascii="Calibri" w:hAnsi="Calibri" w:cs="Calibri"/>
          <w:b/>
          <w:bCs/>
          <w:sz w:val="24"/>
          <w:szCs w:val="24"/>
        </w:rPr>
        <w:t xml:space="preserve">De </w:t>
      </w:r>
      <w:r w:rsidR="00D75F6B">
        <w:rPr>
          <w:rFonts w:ascii="Calibri" w:hAnsi="Calibri" w:cs="Calibri"/>
          <w:b/>
          <w:bCs/>
          <w:sz w:val="24"/>
          <w:szCs w:val="24"/>
        </w:rPr>
        <w:t>e</w:t>
      </w:r>
      <w:r w:rsidRPr="006E60B2">
        <w:rPr>
          <w:rFonts w:ascii="Calibri" w:hAnsi="Calibri" w:cs="Calibri"/>
          <w:b/>
          <w:bCs/>
          <w:sz w:val="24"/>
          <w:szCs w:val="24"/>
        </w:rPr>
        <w:t xml:space="preserve">ntidades </w:t>
      </w:r>
      <w:r w:rsidR="00D75F6B">
        <w:rPr>
          <w:rFonts w:ascii="Calibri" w:hAnsi="Calibri" w:cs="Calibri"/>
          <w:b/>
          <w:bCs/>
          <w:sz w:val="24"/>
          <w:szCs w:val="24"/>
        </w:rPr>
        <w:t>a</w:t>
      </w:r>
      <w:r w:rsidRPr="006E60B2">
        <w:rPr>
          <w:rFonts w:ascii="Calibri" w:hAnsi="Calibri" w:cs="Calibri"/>
          <w:b/>
          <w:bCs/>
          <w:sz w:val="24"/>
          <w:szCs w:val="24"/>
        </w:rPr>
        <w:t>dheridas a Colegios Territoriales</w:t>
      </w:r>
      <w:r w:rsidRPr="00A03F9A">
        <w:rPr>
          <w:rFonts w:ascii="Calibri" w:hAnsi="Calibri" w:cs="Calibri"/>
          <w:sz w:val="24"/>
          <w:szCs w:val="24"/>
        </w:rPr>
        <w:t xml:space="preserve">. </w:t>
      </w:r>
      <w:r w:rsidRPr="006E60B2">
        <w:rPr>
          <w:rFonts w:ascii="Calibri" w:hAnsi="Calibri" w:cs="Calibri"/>
          <w:sz w:val="24"/>
          <w:szCs w:val="24"/>
        </w:rPr>
        <w:t>Si los Colegios Territoriales imparten la formación, reciben pagos de las entidades adheridas</w:t>
      </w:r>
      <w:r w:rsidR="00C131B1" w:rsidRPr="00A03F9A">
        <w:rPr>
          <w:rFonts w:ascii="Calibri" w:hAnsi="Calibri" w:cs="Calibri"/>
          <w:sz w:val="24"/>
          <w:szCs w:val="24"/>
        </w:rPr>
        <w:t xml:space="preserve"> y deben emitir factura exenta de IVA si se trata de servicios educativos. </w:t>
      </w:r>
      <w:r w:rsidRPr="006E60B2">
        <w:rPr>
          <w:rFonts w:ascii="Calibri" w:hAnsi="Calibri" w:cs="Calibri"/>
          <w:sz w:val="24"/>
          <w:szCs w:val="24"/>
        </w:rPr>
        <w:t>Si</w:t>
      </w:r>
      <w:r w:rsidRPr="00A03F9A">
        <w:rPr>
          <w:rFonts w:ascii="Calibri" w:hAnsi="Calibri" w:cs="Calibri"/>
          <w:sz w:val="24"/>
          <w:szCs w:val="24"/>
        </w:rPr>
        <w:t xml:space="preserve">no participan en la formación, sino que se limitan a prestar servicios de difusión, </w:t>
      </w:r>
      <w:r w:rsidRPr="006E60B2">
        <w:rPr>
          <w:rFonts w:ascii="Calibri" w:hAnsi="Calibri" w:cs="Calibri"/>
          <w:sz w:val="24"/>
          <w:szCs w:val="24"/>
        </w:rPr>
        <w:t>publici</w:t>
      </w:r>
      <w:r w:rsidRPr="00A03F9A">
        <w:rPr>
          <w:rFonts w:ascii="Calibri" w:hAnsi="Calibri" w:cs="Calibri"/>
          <w:sz w:val="24"/>
          <w:szCs w:val="24"/>
        </w:rPr>
        <w:t>dad u otros de</w:t>
      </w:r>
      <w:r w:rsidRPr="006E60B2">
        <w:rPr>
          <w:rFonts w:ascii="Calibri" w:hAnsi="Calibri" w:cs="Calibri"/>
          <w:sz w:val="24"/>
          <w:szCs w:val="24"/>
        </w:rPr>
        <w:t xml:space="preserve"> los cursos, deben emitir factura con IVA al tipo general (21%).</w:t>
      </w:r>
    </w:p>
    <w:p w14:paraId="6D4D311B" w14:textId="37F4FF59" w:rsidR="00A03F9A" w:rsidRPr="00622C72" w:rsidRDefault="006E60B2" w:rsidP="00622C72">
      <w:pPr>
        <w:pStyle w:val="Prrafodelista"/>
        <w:numPr>
          <w:ilvl w:val="0"/>
          <w:numId w:val="31"/>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Remuneración de Autores y Formadores</w:t>
      </w:r>
      <w:r w:rsidR="003C2D67" w:rsidRPr="00A03F9A">
        <w:rPr>
          <w:rFonts w:ascii="Calibri" w:hAnsi="Calibri" w:cs="Calibri"/>
          <w:sz w:val="24"/>
          <w:szCs w:val="24"/>
        </w:rPr>
        <w:t xml:space="preserve">. </w:t>
      </w:r>
      <w:r w:rsidRPr="00A03F9A">
        <w:rPr>
          <w:rFonts w:ascii="Calibri" w:hAnsi="Calibri" w:cs="Calibri"/>
          <w:sz w:val="24"/>
          <w:szCs w:val="24"/>
        </w:rPr>
        <w:t>Depende de si actúan como profesionales o no: si es actividad profesional, deben emitir factura (exención por derechos de autor</w:t>
      </w:r>
      <w:r w:rsidR="003C2D67" w:rsidRPr="00A03F9A">
        <w:rPr>
          <w:rFonts w:ascii="Calibri" w:hAnsi="Calibri" w:cs="Calibri"/>
          <w:sz w:val="24"/>
          <w:szCs w:val="24"/>
        </w:rPr>
        <w:t>/ servicios educativos</w:t>
      </w:r>
      <w:r w:rsidRPr="00A03F9A">
        <w:rPr>
          <w:rFonts w:ascii="Calibri" w:hAnsi="Calibri" w:cs="Calibri"/>
          <w:sz w:val="24"/>
          <w:szCs w:val="24"/>
        </w:rPr>
        <w:t xml:space="preserve">); si es colaboración puntual, basta con recibí. </w:t>
      </w:r>
    </w:p>
    <w:p w14:paraId="546EEA3F" w14:textId="0D6F6A09" w:rsidR="006F54D9" w:rsidRPr="00622C72" w:rsidRDefault="006E60B2" w:rsidP="00622C72">
      <w:pPr>
        <w:spacing w:before="240" w:after="240" w:line="276" w:lineRule="auto"/>
        <w:jc w:val="both"/>
        <w:rPr>
          <w:rFonts w:ascii="Calibri" w:hAnsi="Calibri" w:cs="Calibri"/>
          <w:b/>
          <w:bCs/>
          <w:sz w:val="24"/>
          <w:szCs w:val="24"/>
          <w:u w:val="single"/>
        </w:rPr>
      </w:pPr>
      <w:r w:rsidRPr="006E60B2">
        <w:rPr>
          <w:rFonts w:ascii="Calibri" w:hAnsi="Calibri" w:cs="Calibri"/>
          <w:b/>
          <w:bCs/>
          <w:sz w:val="24"/>
          <w:szCs w:val="24"/>
          <w:u w:val="single"/>
        </w:rPr>
        <w:t>4. Tratamiento del IVA</w:t>
      </w:r>
    </w:p>
    <w:p w14:paraId="4A843E50" w14:textId="0995F706" w:rsidR="006F54D9" w:rsidRPr="00622C72" w:rsidRDefault="0051027D" w:rsidP="00622C72">
      <w:pPr>
        <w:pStyle w:val="Prrafodelista"/>
        <w:numPr>
          <w:ilvl w:val="0"/>
          <w:numId w:val="34"/>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Unión Profesional (UP)</w:t>
      </w:r>
      <w:r w:rsidRPr="00A03F9A">
        <w:rPr>
          <w:rFonts w:ascii="Calibri" w:hAnsi="Calibri" w:cs="Calibri"/>
          <w:sz w:val="24"/>
          <w:szCs w:val="24"/>
        </w:rPr>
        <w:t xml:space="preserve"> y los </w:t>
      </w:r>
      <w:r w:rsidRPr="00A03F9A">
        <w:rPr>
          <w:rFonts w:ascii="Calibri" w:hAnsi="Calibri" w:cs="Calibri"/>
          <w:b/>
          <w:bCs/>
          <w:sz w:val="24"/>
          <w:szCs w:val="24"/>
        </w:rPr>
        <w:t>Consejos Generales/Colegios Profesionales</w:t>
      </w:r>
      <w:r w:rsidRPr="00A03F9A">
        <w:rPr>
          <w:rFonts w:ascii="Calibri" w:hAnsi="Calibri" w:cs="Calibri"/>
          <w:sz w:val="24"/>
          <w:szCs w:val="24"/>
        </w:rPr>
        <w:t xml:space="preserve"> NO son considerados Administraciones Públicas ni “medios propios personificados” según la Ley del IVA y la Ley de Contratos del Sector Público. Esto implica que sus operaciones están sujetas a IVA, salvo que se aplique alguna exención específica.</w:t>
      </w:r>
    </w:p>
    <w:p w14:paraId="7C370351" w14:textId="11D9C095" w:rsidR="006F54D9" w:rsidRPr="00622C72" w:rsidRDefault="0051027D" w:rsidP="00622C72">
      <w:pPr>
        <w:pStyle w:val="Prrafodelista"/>
        <w:numPr>
          <w:ilvl w:val="0"/>
          <w:numId w:val="34"/>
        </w:numPr>
        <w:spacing w:after="120" w:line="276" w:lineRule="auto"/>
        <w:contextualSpacing w:val="0"/>
        <w:jc w:val="both"/>
        <w:rPr>
          <w:rFonts w:ascii="Calibri" w:hAnsi="Calibri" w:cs="Calibri"/>
          <w:sz w:val="24"/>
          <w:szCs w:val="24"/>
        </w:rPr>
      </w:pPr>
      <w:r w:rsidRPr="006F54D9">
        <w:rPr>
          <w:rFonts w:ascii="Calibri" w:hAnsi="Calibri" w:cs="Calibri"/>
          <w:b/>
          <w:bCs/>
          <w:sz w:val="24"/>
          <w:szCs w:val="24"/>
        </w:rPr>
        <w:t>Red.es</w:t>
      </w:r>
      <w:r w:rsidRPr="006F54D9">
        <w:rPr>
          <w:rFonts w:ascii="Calibri" w:hAnsi="Calibri" w:cs="Calibri"/>
          <w:sz w:val="24"/>
          <w:szCs w:val="24"/>
        </w:rPr>
        <w:t xml:space="preserve"> es el órgano concedente, pero solo las aportaciones de Red.es a UP tienen la consideración de subvención a efectos fiscales.</w:t>
      </w:r>
    </w:p>
    <w:p w14:paraId="4F7AB274" w14:textId="5AE709F8" w:rsidR="006F54D9" w:rsidRPr="00622C72" w:rsidRDefault="0051027D" w:rsidP="00622C72">
      <w:pPr>
        <w:pStyle w:val="Prrafodelista"/>
        <w:numPr>
          <w:ilvl w:val="0"/>
          <w:numId w:val="34"/>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La subvención recibida por UP de Red.es</w:t>
      </w:r>
      <w:r w:rsidRPr="00A03F9A">
        <w:rPr>
          <w:rFonts w:ascii="Calibri" w:hAnsi="Calibri" w:cs="Calibri"/>
          <w:sz w:val="24"/>
          <w:szCs w:val="24"/>
        </w:rPr>
        <w:t xml:space="preserve"> se considera </w:t>
      </w:r>
      <w:r w:rsidRPr="00A03F9A">
        <w:rPr>
          <w:rFonts w:ascii="Calibri" w:hAnsi="Calibri" w:cs="Calibri"/>
          <w:b/>
          <w:bCs/>
          <w:sz w:val="24"/>
          <w:szCs w:val="24"/>
        </w:rPr>
        <w:t>vinculada al precio</w:t>
      </w:r>
      <w:r w:rsidRPr="00A03F9A">
        <w:rPr>
          <w:rFonts w:ascii="Calibri" w:hAnsi="Calibri" w:cs="Calibri"/>
          <w:sz w:val="24"/>
          <w:szCs w:val="24"/>
        </w:rPr>
        <w:t xml:space="preserve"> porque</w:t>
      </w:r>
      <w:r w:rsidR="00BE64DC" w:rsidRPr="00A03F9A">
        <w:rPr>
          <w:rFonts w:ascii="Calibri" w:hAnsi="Calibri" w:cs="Calibri"/>
          <w:sz w:val="24"/>
          <w:szCs w:val="24"/>
        </w:rPr>
        <w:t xml:space="preserve"> e</w:t>
      </w:r>
      <w:r w:rsidRPr="00A03F9A">
        <w:rPr>
          <w:rFonts w:ascii="Calibri" w:hAnsi="Calibri" w:cs="Calibri"/>
          <w:sz w:val="24"/>
          <w:szCs w:val="24"/>
        </w:rPr>
        <w:t>l importe variable depende directamente del número de profesionales formados (módulo económico por alumno)</w:t>
      </w:r>
      <w:r w:rsidR="00BE64DC" w:rsidRPr="00A03F9A">
        <w:rPr>
          <w:rFonts w:ascii="Calibri" w:hAnsi="Calibri" w:cs="Calibri"/>
          <w:sz w:val="24"/>
          <w:szCs w:val="24"/>
        </w:rPr>
        <w:t xml:space="preserve"> y l</w:t>
      </w:r>
      <w:r w:rsidRPr="00A03F9A">
        <w:rPr>
          <w:rFonts w:ascii="Calibri" w:hAnsi="Calibri" w:cs="Calibri"/>
          <w:sz w:val="24"/>
          <w:szCs w:val="24"/>
        </w:rPr>
        <w:t>a subvención cubre el coste de la formación, que para el usuario final es gratuita.</w:t>
      </w:r>
      <w:r w:rsidR="00BE64DC" w:rsidRPr="00A03F9A">
        <w:rPr>
          <w:rFonts w:ascii="Calibri" w:hAnsi="Calibri" w:cs="Calibri"/>
          <w:sz w:val="24"/>
          <w:szCs w:val="24"/>
        </w:rPr>
        <w:t xml:space="preserve"> </w:t>
      </w:r>
      <w:r w:rsidRPr="00A03F9A">
        <w:rPr>
          <w:rFonts w:ascii="Calibri" w:hAnsi="Calibri" w:cs="Calibri"/>
          <w:sz w:val="24"/>
          <w:szCs w:val="24"/>
        </w:rPr>
        <w:t xml:space="preserve">Según la jurisprudencia europea y española, </w:t>
      </w:r>
      <w:r w:rsidRPr="00A03F9A">
        <w:rPr>
          <w:rFonts w:ascii="Calibri" w:hAnsi="Calibri" w:cs="Calibri"/>
          <w:b/>
          <w:bCs/>
          <w:sz w:val="24"/>
          <w:szCs w:val="24"/>
        </w:rPr>
        <w:t>las subvenciones vinculadas al precio forman parte de la base imponible del IVA</w:t>
      </w:r>
      <w:r w:rsidRPr="00A03F9A">
        <w:rPr>
          <w:rFonts w:ascii="Calibri" w:hAnsi="Calibri" w:cs="Calibri"/>
          <w:sz w:val="24"/>
          <w:szCs w:val="24"/>
        </w:rPr>
        <w:t>, es decir, se consideran contraprestación por servicios prestados.</w:t>
      </w:r>
    </w:p>
    <w:p w14:paraId="0E7114CB" w14:textId="6AA8E235" w:rsidR="006F54D9" w:rsidRPr="00622C72" w:rsidRDefault="0051027D" w:rsidP="00622C72">
      <w:pPr>
        <w:pStyle w:val="Prrafodelista"/>
        <w:numPr>
          <w:ilvl w:val="0"/>
          <w:numId w:val="34"/>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Exención del IVA en Servicios de Formación</w:t>
      </w:r>
      <w:r w:rsidR="00AC67A9" w:rsidRPr="00A03F9A">
        <w:rPr>
          <w:rFonts w:ascii="Calibri" w:hAnsi="Calibri" w:cs="Calibri"/>
          <w:b/>
          <w:bCs/>
          <w:sz w:val="24"/>
          <w:szCs w:val="24"/>
        </w:rPr>
        <w:t xml:space="preserve">. </w:t>
      </w:r>
      <w:r w:rsidRPr="00A03F9A">
        <w:rPr>
          <w:rFonts w:ascii="Calibri" w:hAnsi="Calibri" w:cs="Calibri"/>
          <w:sz w:val="24"/>
          <w:szCs w:val="24"/>
        </w:rPr>
        <w:t>La formación profesional está exenta de IVA si cumple los requisitos del artículo 20. Uno. 9º de la Ley del IVA</w:t>
      </w:r>
      <w:r w:rsidR="00871B2D" w:rsidRPr="00A03F9A">
        <w:rPr>
          <w:rFonts w:ascii="Calibri" w:hAnsi="Calibri" w:cs="Calibri"/>
          <w:sz w:val="24"/>
          <w:szCs w:val="24"/>
        </w:rPr>
        <w:t>.</w:t>
      </w:r>
      <w:r w:rsidR="00AC67A9" w:rsidRPr="00A03F9A">
        <w:rPr>
          <w:rFonts w:ascii="Calibri" w:hAnsi="Calibri" w:cs="Calibri"/>
          <w:sz w:val="24"/>
          <w:szCs w:val="24"/>
        </w:rPr>
        <w:t xml:space="preserve"> </w:t>
      </w:r>
    </w:p>
    <w:p w14:paraId="1E7078AF" w14:textId="22D610A0" w:rsidR="006F54D9" w:rsidRPr="00622C72" w:rsidRDefault="00AC67A9" w:rsidP="00622C72">
      <w:pPr>
        <w:pStyle w:val="Prrafodelista"/>
        <w:numPr>
          <w:ilvl w:val="0"/>
          <w:numId w:val="34"/>
        </w:numPr>
        <w:spacing w:after="120" w:line="276" w:lineRule="auto"/>
        <w:contextualSpacing w:val="0"/>
        <w:jc w:val="both"/>
        <w:rPr>
          <w:rFonts w:ascii="Calibri" w:hAnsi="Calibri" w:cs="Calibri"/>
          <w:sz w:val="24"/>
          <w:szCs w:val="24"/>
        </w:rPr>
      </w:pPr>
      <w:r w:rsidRPr="00A03F9A">
        <w:rPr>
          <w:rFonts w:ascii="Calibri" w:hAnsi="Calibri" w:cs="Calibri"/>
          <w:sz w:val="24"/>
          <w:szCs w:val="24"/>
        </w:rPr>
        <w:t xml:space="preserve">Los </w:t>
      </w:r>
      <w:r w:rsidRPr="00A03F9A">
        <w:rPr>
          <w:rFonts w:ascii="Calibri" w:hAnsi="Calibri" w:cs="Calibri"/>
          <w:b/>
          <w:bCs/>
          <w:sz w:val="24"/>
          <w:szCs w:val="24"/>
        </w:rPr>
        <w:t>s</w:t>
      </w:r>
      <w:r w:rsidR="0051027D" w:rsidRPr="00A03F9A">
        <w:rPr>
          <w:rFonts w:ascii="Calibri" w:hAnsi="Calibri" w:cs="Calibri"/>
          <w:b/>
          <w:bCs/>
          <w:sz w:val="24"/>
          <w:szCs w:val="24"/>
        </w:rPr>
        <w:t>ervicios accesorios</w:t>
      </w:r>
      <w:r w:rsidR="0051027D" w:rsidRPr="00A03F9A">
        <w:rPr>
          <w:rFonts w:ascii="Calibri" w:hAnsi="Calibri" w:cs="Calibri"/>
          <w:sz w:val="24"/>
          <w:szCs w:val="24"/>
        </w:rPr>
        <w:t xml:space="preserve"> también pueden estar exentos si se facturan junto con la formación y son prestados por el mismo centro docente.</w:t>
      </w:r>
    </w:p>
    <w:p w14:paraId="3888DB67" w14:textId="5296342B" w:rsidR="006F54D9" w:rsidRPr="00622C72" w:rsidRDefault="0051027D" w:rsidP="00622C72">
      <w:pPr>
        <w:pStyle w:val="Prrafodelista"/>
        <w:numPr>
          <w:ilvl w:val="0"/>
          <w:numId w:val="34"/>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Excepciones</w:t>
      </w:r>
      <w:r w:rsidRPr="00A03F9A">
        <w:rPr>
          <w:rFonts w:ascii="Calibri" w:hAnsi="Calibri" w:cs="Calibri"/>
          <w:sz w:val="24"/>
          <w:szCs w:val="24"/>
        </w:rPr>
        <w:t>: Si la formación es puramente online y automatizada (sin intervención humana), puede perder la exención y estar sujeta a IVA.</w:t>
      </w:r>
      <w:r w:rsidR="00B32E64" w:rsidRPr="00A03F9A">
        <w:rPr>
          <w:rFonts w:ascii="Calibri" w:hAnsi="Calibri" w:cs="Calibri"/>
          <w:sz w:val="24"/>
          <w:szCs w:val="24"/>
        </w:rPr>
        <w:t xml:space="preserve"> Y l</w:t>
      </w:r>
      <w:r w:rsidR="00AC67A9" w:rsidRPr="00A03F9A">
        <w:rPr>
          <w:rFonts w:ascii="Calibri" w:hAnsi="Calibri" w:cs="Calibri"/>
          <w:sz w:val="24"/>
          <w:szCs w:val="24"/>
        </w:rPr>
        <w:t xml:space="preserve">a prestación de servicios </w:t>
      </w:r>
      <w:r w:rsidR="00AC67A9" w:rsidRPr="00A03F9A">
        <w:rPr>
          <w:rFonts w:ascii="Calibri" w:hAnsi="Calibri" w:cs="Calibri"/>
          <w:sz w:val="24"/>
          <w:szCs w:val="24"/>
        </w:rPr>
        <w:lastRenderedPageBreak/>
        <w:t>exclusivamente de</w:t>
      </w:r>
      <w:r w:rsidR="00B32E64" w:rsidRPr="00A03F9A">
        <w:rPr>
          <w:rFonts w:ascii="Calibri" w:hAnsi="Calibri" w:cs="Calibri"/>
          <w:sz w:val="24"/>
          <w:szCs w:val="24"/>
        </w:rPr>
        <w:t xml:space="preserve"> </w:t>
      </w:r>
      <w:r w:rsidRPr="00A03F9A">
        <w:rPr>
          <w:rFonts w:ascii="Calibri" w:hAnsi="Calibri" w:cs="Calibri"/>
          <w:sz w:val="24"/>
          <w:szCs w:val="24"/>
        </w:rPr>
        <w:t>publicidad o marketing relacionados con los cursos</w:t>
      </w:r>
      <w:r w:rsidR="00AC67A9" w:rsidRPr="00A03F9A">
        <w:rPr>
          <w:rFonts w:ascii="Calibri" w:hAnsi="Calibri" w:cs="Calibri"/>
          <w:sz w:val="24"/>
          <w:szCs w:val="24"/>
        </w:rPr>
        <w:t>, pero sin incluir la formación</w:t>
      </w:r>
      <w:r w:rsidRPr="00A03F9A">
        <w:rPr>
          <w:rFonts w:ascii="Calibri" w:hAnsi="Calibri" w:cs="Calibri"/>
          <w:sz w:val="24"/>
          <w:szCs w:val="24"/>
        </w:rPr>
        <w:t xml:space="preserve"> NO están exentos y deben facturarse con IVA al tipo general (21%).</w:t>
      </w:r>
    </w:p>
    <w:p w14:paraId="47C1BD9A" w14:textId="5BD2941C" w:rsidR="0051027D" w:rsidRPr="00A03F9A" w:rsidRDefault="0051027D" w:rsidP="00622C72">
      <w:pPr>
        <w:pStyle w:val="Prrafodelista"/>
        <w:numPr>
          <w:ilvl w:val="0"/>
          <w:numId w:val="34"/>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Facturación y Operativa</w:t>
      </w:r>
      <w:r w:rsidR="006F4CEF" w:rsidRPr="00A03F9A">
        <w:rPr>
          <w:rFonts w:ascii="Calibri" w:hAnsi="Calibri" w:cs="Calibri"/>
          <w:b/>
          <w:bCs/>
          <w:sz w:val="24"/>
          <w:szCs w:val="24"/>
        </w:rPr>
        <w:t xml:space="preserve">: </w:t>
      </w:r>
    </w:p>
    <w:p w14:paraId="6E938C85" w14:textId="364DAE1A" w:rsidR="0051027D" w:rsidRPr="0051027D" w:rsidRDefault="0051027D" w:rsidP="00622C72">
      <w:pPr>
        <w:numPr>
          <w:ilvl w:val="0"/>
          <w:numId w:val="32"/>
        </w:numPr>
        <w:spacing w:after="120" w:line="276" w:lineRule="auto"/>
        <w:jc w:val="both"/>
        <w:rPr>
          <w:rFonts w:ascii="Calibri" w:hAnsi="Calibri" w:cs="Calibri"/>
          <w:sz w:val="24"/>
          <w:szCs w:val="24"/>
        </w:rPr>
      </w:pPr>
      <w:r w:rsidRPr="0051027D">
        <w:rPr>
          <w:rFonts w:ascii="Calibri" w:hAnsi="Calibri" w:cs="Calibri"/>
          <w:b/>
          <w:bCs/>
          <w:sz w:val="24"/>
          <w:szCs w:val="24"/>
        </w:rPr>
        <w:t>UP debe emitir factura a Red.es</w:t>
      </w:r>
      <w:r w:rsidRPr="0051027D">
        <w:rPr>
          <w:rFonts w:ascii="Calibri" w:hAnsi="Calibri" w:cs="Calibri"/>
          <w:sz w:val="24"/>
          <w:szCs w:val="24"/>
        </w:rPr>
        <w:t xml:space="preserve"> por la subvención recibida, indicando que la operación está exenta de IVA (por tratarse de formación).</w:t>
      </w:r>
    </w:p>
    <w:p w14:paraId="2D82ABE0" w14:textId="77777777" w:rsidR="0051027D" w:rsidRPr="0051027D" w:rsidRDefault="0051027D" w:rsidP="00622C72">
      <w:pPr>
        <w:numPr>
          <w:ilvl w:val="0"/>
          <w:numId w:val="32"/>
        </w:numPr>
        <w:spacing w:after="120" w:line="276" w:lineRule="auto"/>
        <w:jc w:val="both"/>
        <w:rPr>
          <w:rFonts w:ascii="Calibri" w:hAnsi="Calibri" w:cs="Calibri"/>
          <w:sz w:val="24"/>
          <w:szCs w:val="24"/>
        </w:rPr>
      </w:pPr>
      <w:r w:rsidRPr="0051027D">
        <w:rPr>
          <w:rFonts w:ascii="Calibri" w:hAnsi="Calibri" w:cs="Calibri"/>
          <w:b/>
          <w:bCs/>
          <w:sz w:val="24"/>
          <w:szCs w:val="24"/>
        </w:rPr>
        <w:t>Los Consejos Generales/Colegios Profesionales</w:t>
      </w:r>
      <w:r w:rsidRPr="0051027D">
        <w:rPr>
          <w:rFonts w:ascii="Calibri" w:hAnsi="Calibri" w:cs="Calibri"/>
          <w:sz w:val="24"/>
          <w:szCs w:val="24"/>
        </w:rPr>
        <w:t xml:space="preserve"> deben emitir factura a UP por los servicios de formación prestados, también exentos de IVA si cumplen los requisitos.</w:t>
      </w:r>
    </w:p>
    <w:p w14:paraId="2732C90D" w14:textId="0CD37BEA" w:rsidR="0051027D" w:rsidRPr="0051027D" w:rsidRDefault="0051027D" w:rsidP="00622C72">
      <w:pPr>
        <w:numPr>
          <w:ilvl w:val="0"/>
          <w:numId w:val="32"/>
        </w:numPr>
        <w:spacing w:after="120" w:line="276" w:lineRule="auto"/>
        <w:jc w:val="both"/>
        <w:rPr>
          <w:rFonts w:ascii="Calibri" w:hAnsi="Calibri" w:cs="Calibri"/>
          <w:sz w:val="24"/>
          <w:szCs w:val="24"/>
        </w:rPr>
      </w:pPr>
      <w:r w:rsidRPr="0051027D">
        <w:rPr>
          <w:rFonts w:ascii="Calibri" w:hAnsi="Calibri" w:cs="Calibri"/>
          <w:b/>
          <w:bCs/>
          <w:sz w:val="24"/>
          <w:szCs w:val="24"/>
        </w:rPr>
        <w:t>Colegios Territoriales</w:t>
      </w:r>
      <w:r w:rsidRPr="0051027D">
        <w:rPr>
          <w:rFonts w:ascii="Calibri" w:hAnsi="Calibri" w:cs="Calibri"/>
          <w:sz w:val="24"/>
          <w:szCs w:val="24"/>
        </w:rPr>
        <w:t>: Si imparten formación, pueden emitir factura exenta de IVA.</w:t>
      </w:r>
      <w:r w:rsidR="006F4CEF" w:rsidRPr="00A03F9A">
        <w:rPr>
          <w:rFonts w:ascii="Calibri" w:hAnsi="Calibri" w:cs="Calibri"/>
          <w:sz w:val="24"/>
          <w:szCs w:val="24"/>
        </w:rPr>
        <w:t xml:space="preserve"> </w:t>
      </w:r>
      <w:r w:rsidRPr="0051027D">
        <w:rPr>
          <w:rFonts w:ascii="Calibri" w:hAnsi="Calibri" w:cs="Calibri"/>
          <w:sz w:val="24"/>
          <w:szCs w:val="24"/>
        </w:rPr>
        <w:t>Si solo publicitan</w:t>
      </w:r>
      <w:r w:rsidR="006F4CEF" w:rsidRPr="00A03F9A">
        <w:rPr>
          <w:rFonts w:ascii="Calibri" w:hAnsi="Calibri" w:cs="Calibri"/>
          <w:sz w:val="24"/>
          <w:szCs w:val="24"/>
        </w:rPr>
        <w:t xml:space="preserve"> o realizan servicios participar en la impartición de </w:t>
      </w:r>
      <w:r w:rsidRPr="0051027D">
        <w:rPr>
          <w:rFonts w:ascii="Calibri" w:hAnsi="Calibri" w:cs="Calibri"/>
          <w:sz w:val="24"/>
          <w:szCs w:val="24"/>
        </w:rPr>
        <w:t>los cursos, deben emitir factura con IVA al tipo general (21%).</w:t>
      </w:r>
    </w:p>
    <w:p w14:paraId="22375C21" w14:textId="77777777" w:rsidR="006F4CEF" w:rsidRPr="00A03F9A" w:rsidRDefault="0051027D" w:rsidP="00622C72">
      <w:pPr>
        <w:numPr>
          <w:ilvl w:val="0"/>
          <w:numId w:val="32"/>
        </w:numPr>
        <w:spacing w:after="120" w:line="276" w:lineRule="auto"/>
        <w:jc w:val="both"/>
        <w:rPr>
          <w:rFonts w:ascii="Calibri" w:hAnsi="Calibri" w:cs="Calibri"/>
          <w:sz w:val="24"/>
          <w:szCs w:val="24"/>
        </w:rPr>
      </w:pPr>
      <w:r w:rsidRPr="0051027D">
        <w:rPr>
          <w:rFonts w:ascii="Calibri" w:hAnsi="Calibri" w:cs="Calibri"/>
          <w:b/>
          <w:bCs/>
          <w:sz w:val="24"/>
          <w:szCs w:val="24"/>
        </w:rPr>
        <w:t>Autores y Formadores</w:t>
      </w:r>
      <w:r w:rsidRPr="0051027D">
        <w:rPr>
          <w:rFonts w:ascii="Calibri" w:hAnsi="Calibri" w:cs="Calibri"/>
          <w:sz w:val="24"/>
          <w:szCs w:val="24"/>
        </w:rPr>
        <w:t>: Si actúan como profesionales, deben emitir factura (posible exención si la remuneración es por derechos de autor</w:t>
      </w:r>
      <w:r w:rsidR="006F4CEF" w:rsidRPr="00A03F9A">
        <w:rPr>
          <w:rFonts w:ascii="Calibri" w:hAnsi="Calibri" w:cs="Calibri"/>
          <w:sz w:val="24"/>
          <w:szCs w:val="24"/>
        </w:rPr>
        <w:t>/formación</w:t>
      </w:r>
      <w:r w:rsidRPr="0051027D">
        <w:rPr>
          <w:rFonts w:ascii="Calibri" w:hAnsi="Calibri" w:cs="Calibri"/>
          <w:sz w:val="24"/>
          <w:szCs w:val="24"/>
        </w:rPr>
        <w:t>).</w:t>
      </w:r>
      <w:r w:rsidR="006F4CEF" w:rsidRPr="00A03F9A">
        <w:rPr>
          <w:rFonts w:ascii="Calibri" w:hAnsi="Calibri" w:cs="Calibri"/>
          <w:sz w:val="24"/>
          <w:szCs w:val="24"/>
        </w:rPr>
        <w:t xml:space="preserve"> </w:t>
      </w:r>
      <w:r w:rsidRPr="0051027D">
        <w:rPr>
          <w:rFonts w:ascii="Calibri" w:hAnsi="Calibri" w:cs="Calibri"/>
          <w:sz w:val="24"/>
          <w:szCs w:val="24"/>
        </w:rPr>
        <w:t>Si la colaboración es puntual y no profesional, basta con un recibí.</w:t>
      </w:r>
    </w:p>
    <w:p w14:paraId="212B7A1A" w14:textId="49ED5E43" w:rsidR="00016727" w:rsidRPr="00622C72" w:rsidRDefault="0051027D" w:rsidP="00622C72">
      <w:pPr>
        <w:pStyle w:val="Prrafodelista"/>
        <w:numPr>
          <w:ilvl w:val="0"/>
          <w:numId w:val="33"/>
        </w:numPr>
        <w:spacing w:after="120" w:line="276" w:lineRule="auto"/>
        <w:contextualSpacing w:val="0"/>
        <w:jc w:val="both"/>
        <w:rPr>
          <w:rFonts w:ascii="Calibri" w:hAnsi="Calibri" w:cs="Calibri"/>
          <w:sz w:val="24"/>
          <w:szCs w:val="24"/>
        </w:rPr>
      </w:pPr>
      <w:r w:rsidRPr="00A03F9A">
        <w:rPr>
          <w:rFonts w:ascii="Calibri" w:hAnsi="Calibri" w:cs="Calibri"/>
          <w:b/>
          <w:bCs/>
          <w:sz w:val="24"/>
          <w:szCs w:val="24"/>
        </w:rPr>
        <w:t>Impacto de la Exención en la Deducción del IVA</w:t>
      </w:r>
      <w:r w:rsidR="006F4CEF" w:rsidRPr="00A03F9A">
        <w:rPr>
          <w:rFonts w:ascii="Calibri" w:hAnsi="Calibri" w:cs="Calibri"/>
          <w:b/>
          <w:bCs/>
          <w:sz w:val="24"/>
          <w:szCs w:val="24"/>
        </w:rPr>
        <w:t xml:space="preserve">. </w:t>
      </w:r>
      <w:r w:rsidRPr="0051027D">
        <w:rPr>
          <w:rFonts w:ascii="Calibri" w:hAnsi="Calibri" w:cs="Calibri"/>
          <w:sz w:val="24"/>
          <w:szCs w:val="24"/>
        </w:rPr>
        <w:t>Las entidades que realizan operaciones exentas (formación) ven limitado su derecho a deducir el IVA soportado en sus compras y gastos relacionados con la actividad.</w:t>
      </w:r>
      <w:r w:rsidR="006F4CEF" w:rsidRPr="00A03F9A">
        <w:rPr>
          <w:rFonts w:ascii="Calibri" w:hAnsi="Calibri" w:cs="Calibri"/>
          <w:sz w:val="24"/>
          <w:szCs w:val="24"/>
        </w:rPr>
        <w:t xml:space="preserve"> </w:t>
      </w:r>
      <w:r w:rsidRPr="00A03F9A">
        <w:rPr>
          <w:rFonts w:ascii="Calibri" w:hAnsi="Calibri" w:cs="Calibri"/>
          <w:sz w:val="24"/>
          <w:szCs w:val="24"/>
        </w:rPr>
        <w:t>Es importante calcular la prorrata de deducción para evitar problemas fiscales posteriores</w:t>
      </w:r>
      <w:r w:rsidR="00016727" w:rsidRPr="00A03F9A">
        <w:rPr>
          <w:rFonts w:ascii="Calibri" w:hAnsi="Calibri" w:cs="Calibri"/>
          <w:sz w:val="24"/>
          <w:szCs w:val="24"/>
        </w:rPr>
        <w:t>.</w:t>
      </w:r>
    </w:p>
    <w:p w14:paraId="72562659" w14:textId="22717BEF" w:rsidR="006F54D9" w:rsidRPr="00622C72" w:rsidRDefault="006E60B2" w:rsidP="00622C72">
      <w:pPr>
        <w:spacing w:before="240" w:after="240" w:line="276" w:lineRule="auto"/>
        <w:jc w:val="both"/>
        <w:rPr>
          <w:rFonts w:ascii="Calibri" w:hAnsi="Calibri" w:cs="Calibri"/>
          <w:b/>
          <w:bCs/>
          <w:sz w:val="24"/>
          <w:szCs w:val="24"/>
          <w:u w:val="single"/>
        </w:rPr>
      </w:pPr>
      <w:r w:rsidRPr="006E60B2">
        <w:rPr>
          <w:rFonts w:ascii="Calibri" w:hAnsi="Calibri" w:cs="Calibri"/>
          <w:b/>
          <w:bCs/>
          <w:sz w:val="24"/>
          <w:szCs w:val="24"/>
          <w:u w:val="single"/>
        </w:rPr>
        <w:t>5. Justificación y Control</w:t>
      </w:r>
    </w:p>
    <w:p w14:paraId="75B0EA6F" w14:textId="10C3BD6E" w:rsidR="006F54D9" w:rsidRPr="00622C72" w:rsidRDefault="00A21DC5" w:rsidP="006F54CB">
      <w:pPr>
        <w:pStyle w:val="Prrafodelista"/>
        <w:numPr>
          <w:ilvl w:val="0"/>
          <w:numId w:val="31"/>
        </w:numPr>
        <w:spacing w:after="120" w:line="276" w:lineRule="auto"/>
        <w:ind w:left="357" w:hanging="357"/>
        <w:contextualSpacing w:val="0"/>
        <w:jc w:val="both"/>
        <w:rPr>
          <w:rFonts w:ascii="Calibri" w:hAnsi="Calibri" w:cs="Calibri"/>
          <w:sz w:val="24"/>
          <w:szCs w:val="24"/>
        </w:rPr>
      </w:pPr>
      <w:r w:rsidRPr="006E60B2">
        <w:rPr>
          <w:rFonts w:ascii="Calibri" w:hAnsi="Calibri" w:cs="Calibri"/>
          <w:sz w:val="24"/>
          <w:szCs w:val="24"/>
        </w:rPr>
        <w:t xml:space="preserve">La </w:t>
      </w:r>
      <w:r w:rsidRPr="006E60B2">
        <w:rPr>
          <w:rFonts w:ascii="Calibri" w:hAnsi="Calibri" w:cs="Calibri"/>
          <w:b/>
          <w:bCs/>
          <w:sz w:val="24"/>
          <w:szCs w:val="24"/>
        </w:rPr>
        <w:t>parte fija se justifica con cuenta justificativa</w:t>
      </w:r>
      <w:r w:rsidRPr="006E60B2">
        <w:rPr>
          <w:rFonts w:ascii="Calibri" w:hAnsi="Calibri" w:cs="Calibri"/>
          <w:sz w:val="24"/>
          <w:szCs w:val="24"/>
        </w:rPr>
        <w:t xml:space="preserve"> de gastos</w:t>
      </w:r>
      <w:r w:rsidRPr="00A03F9A">
        <w:rPr>
          <w:rFonts w:ascii="Calibri" w:hAnsi="Calibri" w:cs="Calibri"/>
          <w:sz w:val="24"/>
          <w:szCs w:val="24"/>
        </w:rPr>
        <w:t>.</w:t>
      </w:r>
    </w:p>
    <w:p w14:paraId="11D5BF63" w14:textId="721F0DA7" w:rsidR="006F54D9" w:rsidRPr="00622C72" w:rsidRDefault="006E60B2" w:rsidP="00622C72">
      <w:pPr>
        <w:pStyle w:val="Prrafodelista"/>
        <w:numPr>
          <w:ilvl w:val="0"/>
          <w:numId w:val="31"/>
        </w:numPr>
        <w:spacing w:after="120" w:line="276" w:lineRule="auto"/>
        <w:contextualSpacing w:val="0"/>
        <w:jc w:val="both"/>
        <w:rPr>
          <w:rFonts w:ascii="Calibri" w:hAnsi="Calibri" w:cs="Calibri"/>
          <w:sz w:val="24"/>
          <w:szCs w:val="24"/>
        </w:rPr>
      </w:pPr>
      <w:r w:rsidRPr="006E60B2">
        <w:rPr>
          <w:rFonts w:ascii="Calibri" w:hAnsi="Calibri" w:cs="Calibri"/>
          <w:sz w:val="24"/>
          <w:szCs w:val="24"/>
        </w:rPr>
        <w:t xml:space="preserve">La justificación de </w:t>
      </w:r>
      <w:r w:rsidR="007D2E78" w:rsidRPr="00A03F9A">
        <w:rPr>
          <w:rFonts w:ascii="Calibri" w:hAnsi="Calibri" w:cs="Calibri"/>
          <w:sz w:val="24"/>
          <w:szCs w:val="24"/>
        </w:rPr>
        <w:t xml:space="preserve">la </w:t>
      </w:r>
      <w:r w:rsidR="007D2E78" w:rsidRPr="00A03F9A">
        <w:rPr>
          <w:rFonts w:ascii="Calibri" w:hAnsi="Calibri" w:cs="Calibri"/>
          <w:b/>
          <w:bCs/>
          <w:sz w:val="24"/>
          <w:szCs w:val="24"/>
        </w:rPr>
        <w:t xml:space="preserve">parte variable de la </w:t>
      </w:r>
      <w:r w:rsidRPr="006E60B2">
        <w:rPr>
          <w:rFonts w:ascii="Calibri" w:hAnsi="Calibri" w:cs="Calibri"/>
          <w:b/>
          <w:bCs/>
          <w:sz w:val="24"/>
          <w:szCs w:val="24"/>
        </w:rPr>
        <w:t>subvención</w:t>
      </w:r>
      <w:r w:rsidRPr="006E60B2">
        <w:rPr>
          <w:rFonts w:ascii="Calibri" w:hAnsi="Calibri" w:cs="Calibri"/>
          <w:sz w:val="24"/>
          <w:szCs w:val="24"/>
        </w:rPr>
        <w:t xml:space="preserve"> se realiza </w:t>
      </w:r>
      <w:r w:rsidR="00A21DC5" w:rsidRPr="006E60B2">
        <w:rPr>
          <w:rFonts w:ascii="Calibri" w:hAnsi="Calibri" w:cs="Calibri"/>
          <w:sz w:val="24"/>
          <w:szCs w:val="24"/>
        </w:rPr>
        <w:t>por número de profesionales formados.</w:t>
      </w:r>
      <w:r w:rsidRPr="006E60B2">
        <w:rPr>
          <w:rFonts w:ascii="Calibri" w:hAnsi="Calibri" w:cs="Calibri"/>
          <w:sz w:val="24"/>
          <w:szCs w:val="24"/>
        </w:rPr>
        <w:t>, no por gastos reales (modelo de costes simplificados</w:t>
      </w:r>
      <w:r w:rsidR="007D2E78" w:rsidRPr="00A03F9A">
        <w:rPr>
          <w:rFonts w:ascii="Calibri" w:hAnsi="Calibri" w:cs="Calibri"/>
          <w:sz w:val="24"/>
          <w:szCs w:val="24"/>
        </w:rPr>
        <w:t xml:space="preserve"> o </w:t>
      </w:r>
      <w:r w:rsidR="00A21DC5" w:rsidRPr="00A03F9A">
        <w:rPr>
          <w:rFonts w:ascii="Calibri" w:hAnsi="Calibri" w:cs="Calibri"/>
          <w:b/>
          <w:bCs/>
          <w:sz w:val="24"/>
          <w:szCs w:val="24"/>
        </w:rPr>
        <w:t>módulos</w:t>
      </w:r>
      <w:r w:rsidRPr="006E60B2">
        <w:rPr>
          <w:rFonts w:ascii="Calibri" w:hAnsi="Calibri" w:cs="Calibri"/>
          <w:sz w:val="24"/>
          <w:szCs w:val="24"/>
        </w:rPr>
        <w:t>)</w:t>
      </w:r>
    </w:p>
    <w:p w14:paraId="55A1DE7D" w14:textId="6E0A07AF" w:rsidR="006E60B2" w:rsidRPr="006E60B2" w:rsidRDefault="006E60B2" w:rsidP="00622C72">
      <w:pPr>
        <w:pStyle w:val="Prrafodelista"/>
        <w:numPr>
          <w:ilvl w:val="0"/>
          <w:numId w:val="31"/>
        </w:numPr>
        <w:spacing w:after="120" w:line="276" w:lineRule="auto"/>
        <w:contextualSpacing w:val="0"/>
        <w:jc w:val="both"/>
        <w:rPr>
          <w:rFonts w:ascii="Calibri" w:hAnsi="Calibri" w:cs="Calibri"/>
          <w:sz w:val="24"/>
          <w:szCs w:val="24"/>
        </w:rPr>
      </w:pPr>
      <w:r w:rsidRPr="006E60B2">
        <w:rPr>
          <w:rFonts w:ascii="Calibri" w:hAnsi="Calibri" w:cs="Calibri"/>
          <w:b/>
          <w:bCs/>
          <w:sz w:val="24"/>
          <w:szCs w:val="24"/>
        </w:rPr>
        <w:t>Red.es controla a Unión Profesional</w:t>
      </w:r>
      <w:r w:rsidRPr="006E60B2">
        <w:rPr>
          <w:rFonts w:ascii="Calibri" w:hAnsi="Calibri" w:cs="Calibri"/>
          <w:sz w:val="24"/>
          <w:szCs w:val="24"/>
        </w:rPr>
        <w:t xml:space="preserve">; </w:t>
      </w:r>
      <w:r w:rsidRPr="006E60B2">
        <w:rPr>
          <w:rFonts w:ascii="Calibri" w:hAnsi="Calibri" w:cs="Calibri"/>
          <w:b/>
          <w:bCs/>
          <w:sz w:val="24"/>
          <w:szCs w:val="24"/>
        </w:rPr>
        <w:t>Unión Profesional controla a las entidades adheridas</w:t>
      </w:r>
      <w:r w:rsidRPr="006E60B2">
        <w:rPr>
          <w:rFonts w:ascii="Calibri" w:hAnsi="Calibri" w:cs="Calibri"/>
          <w:sz w:val="24"/>
          <w:szCs w:val="24"/>
        </w:rPr>
        <w:t xml:space="preserve">; y existen auditorías externas e internas para garantizar la trazabilidad y el cumplimiento normativo. </w:t>
      </w:r>
    </w:p>
    <w:p w14:paraId="3B7258F3" w14:textId="77777777" w:rsidR="006E60B2" w:rsidRPr="00A03F9A" w:rsidRDefault="006E60B2" w:rsidP="00943F9C">
      <w:pPr>
        <w:spacing w:line="276" w:lineRule="auto"/>
        <w:jc w:val="both"/>
        <w:rPr>
          <w:rFonts w:ascii="Calibri" w:hAnsi="Calibri" w:cs="Calibri"/>
          <w:sz w:val="24"/>
          <w:szCs w:val="24"/>
        </w:rPr>
      </w:pPr>
    </w:p>
    <w:sectPr w:rsidR="006E60B2" w:rsidRPr="00A03F9A" w:rsidSect="00B87DA6">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53563" w14:textId="77777777" w:rsidR="00580082" w:rsidRDefault="00580082" w:rsidP="00035EF1">
      <w:pPr>
        <w:spacing w:after="0" w:line="240" w:lineRule="auto"/>
      </w:pPr>
      <w:r>
        <w:separator/>
      </w:r>
    </w:p>
  </w:endnote>
  <w:endnote w:type="continuationSeparator" w:id="0">
    <w:p w14:paraId="4B821066" w14:textId="77777777" w:rsidR="00580082" w:rsidRDefault="00580082" w:rsidP="00035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rimo">
    <w:altName w:val="Calibri"/>
    <w:panose1 w:val="00000000000000000000"/>
    <w:charset w:val="00"/>
    <w:family w:val="swiss"/>
    <w:notTrueType/>
    <w:pitch w:val="default"/>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FCA3" w14:textId="77777777" w:rsidR="00726BDE" w:rsidRDefault="00726BD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3E70E" w14:textId="5CA9EE22" w:rsidR="00F57A6E" w:rsidRDefault="00F57A6E">
    <w:pPr>
      <w:pStyle w:val="Piedepgina"/>
      <w:jc w:val="center"/>
    </w:pPr>
  </w:p>
  <w:p w14:paraId="25F9343C" w14:textId="0293A827" w:rsidR="00686172" w:rsidRDefault="00F57A6E">
    <w:pPr>
      <w:pStyle w:val="Piedepgina"/>
    </w:pPr>
    <w:r>
      <w:rPr>
        <w:noProof/>
      </w:rPr>
      <w:drawing>
        <wp:anchor distT="0" distB="0" distL="114300" distR="114300" simplePos="0" relativeHeight="251662848" behindDoc="0" locked="0" layoutInCell="1" allowOverlap="1" wp14:anchorId="248D9F28" wp14:editId="00A98659">
          <wp:simplePos x="0" y="0"/>
          <wp:positionH relativeFrom="margin">
            <wp:posOffset>0</wp:posOffset>
          </wp:positionH>
          <wp:positionV relativeFrom="paragraph">
            <wp:posOffset>81171</wp:posOffset>
          </wp:positionV>
          <wp:extent cx="5329555" cy="340995"/>
          <wp:effectExtent l="0" t="0" r="4445" b="1905"/>
          <wp:wrapNone/>
          <wp:docPr id="103314907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9555" cy="340995"/>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24876" w14:textId="77777777" w:rsidR="00726BDE" w:rsidRDefault="00726BD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C8F5" w14:textId="77777777" w:rsidR="00D30CA8" w:rsidRDefault="00000000">
    <w:pPr>
      <w:pStyle w:val="Piedepgina"/>
      <w:jc w:val="center"/>
    </w:pPr>
    <w:sdt>
      <w:sdtPr>
        <w:id w:val="-1418852864"/>
        <w:docPartObj>
          <w:docPartGallery w:val="Page Numbers (Bottom of Page)"/>
          <w:docPartUnique/>
        </w:docPartObj>
      </w:sdtPr>
      <w:sdtContent>
        <w:r w:rsidR="00D30CA8">
          <w:fldChar w:fldCharType="begin"/>
        </w:r>
        <w:r w:rsidR="00D30CA8">
          <w:instrText>PAGE   \* MERGEFORMAT</w:instrText>
        </w:r>
        <w:r w:rsidR="00D30CA8">
          <w:fldChar w:fldCharType="separate"/>
        </w:r>
        <w:r w:rsidR="00D30CA8">
          <w:t>2</w:t>
        </w:r>
        <w:r w:rsidR="00D30CA8">
          <w:fldChar w:fldCharType="end"/>
        </w:r>
      </w:sdtContent>
    </w:sdt>
  </w:p>
  <w:p w14:paraId="6284455B" w14:textId="77777777" w:rsidR="00D30CA8" w:rsidRDefault="00D30CA8">
    <w:pPr>
      <w:pStyle w:val="Piedepgina"/>
    </w:pPr>
    <w:r>
      <w:rPr>
        <w:noProof/>
      </w:rPr>
      <w:drawing>
        <wp:anchor distT="0" distB="0" distL="114300" distR="114300" simplePos="0" relativeHeight="251664896" behindDoc="0" locked="0" layoutInCell="1" allowOverlap="1" wp14:anchorId="0765A98D" wp14:editId="62263281">
          <wp:simplePos x="0" y="0"/>
          <wp:positionH relativeFrom="margin">
            <wp:posOffset>0</wp:posOffset>
          </wp:positionH>
          <wp:positionV relativeFrom="paragraph">
            <wp:posOffset>81171</wp:posOffset>
          </wp:positionV>
          <wp:extent cx="5329555" cy="340995"/>
          <wp:effectExtent l="0" t="0" r="4445" b="1905"/>
          <wp:wrapNone/>
          <wp:docPr id="138559088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29555" cy="340995"/>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871B" w14:textId="77777777" w:rsidR="00580082" w:rsidRDefault="00580082" w:rsidP="00035EF1">
      <w:pPr>
        <w:spacing w:after="0" w:line="240" w:lineRule="auto"/>
      </w:pPr>
      <w:r>
        <w:separator/>
      </w:r>
    </w:p>
  </w:footnote>
  <w:footnote w:type="continuationSeparator" w:id="0">
    <w:p w14:paraId="6592B264" w14:textId="77777777" w:rsidR="00580082" w:rsidRDefault="00580082" w:rsidP="00035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43B2" w14:textId="77777777" w:rsidR="00726BDE" w:rsidRDefault="00726BD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6E62" w14:textId="5496B35F" w:rsidR="00035EF1" w:rsidRDefault="00726BDE">
    <w:pPr>
      <w:pStyle w:val="Encabezado"/>
    </w:pPr>
    <w:r>
      <w:rPr>
        <w:noProof/>
        <w:lang w:eastAsia="es-ES"/>
      </w:rPr>
      <w:drawing>
        <wp:anchor distT="0" distB="0" distL="114300" distR="114300" simplePos="0" relativeHeight="251666944" behindDoc="0" locked="0" layoutInCell="1" allowOverlap="1" wp14:anchorId="560E338C" wp14:editId="766559A3">
          <wp:simplePos x="0" y="0"/>
          <wp:positionH relativeFrom="margin">
            <wp:posOffset>3351530</wp:posOffset>
          </wp:positionH>
          <wp:positionV relativeFrom="paragraph">
            <wp:posOffset>-127000</wp:posOffset>
          </wp:positionV>
          <wp:extent cx="1203325" cy="359410"/>
          <wp:effectExtent l="0" t="0" r="0" b="2540"/>
          <wp:wrapNone/>
          <wp:docPr id="11005267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3325" cy="3594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ES"/>
      </w:rPr>
      <w:drawing>
        <wp:anchor distT="0" distB="0" distL="114300" distR="114300" simplePos="0" relativeHeight="251667968" behindDoc="0" locked="0" layoutInCell="1" allowOverlap="1" wp14:anchorId="1526FA2B" wp14:editId="5D3286AC">
          <wp:simplePos x="0" y="0"/>
          <wp:positionH relativeFrom="margin">
            <wp:posOffset>1168842</wp:posOffset>
          </wp:positionH>
          <wp:positionV relativeFrom="paragraph">
            <wp:posOffset>-127856</wp:posOffset>
          </wp:positionV>
          <wp:extent cx="1432593" cy="360000"/>
          <wp:effectExtent l="0" t="0" r="0" b="2540"/>
          <wp:wrapNone/>
          <wp:docPr id="4" name="Imagen 3" descr="Logotipo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tipoDescripción generada automá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2593" cy="360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12917" w14:textId="77777777" w:rsidR="00726BDE" w:rsidRDefault="00726BD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50A9B"/>
    <w:multiLevelType w:val="hybridMultilevel"/>
    <w:tmpl w:val="08AE53D8"/>
    <w:lvl w:ilvl="0" w:tplc="FFFFFFFF">
      <w:start w:val="1"/>
      <w:numFmt w:val="decimal"/>
      <w:lvlText w:val="%1."/>
      <w:lvlJc w:val="left"/>
      <w:pPr>
        <w:ind w:left="1068" w:hanging="360"/>
      </w:pPr>
      <w:rPr>
        <w:rFonts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 w15:restartNumberingAfterBreak="0">
    <w:nsid w:val="0D257E1C"/>
    <w:multiLevelType w:val="multilevel"/>
    <w:tmpl w:val="4F26DA9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E630C8E"/>
    <w:multiLevelType w:val="hybridMultilevel"/>
    <w:tmpl w:val="BE3ECEBA"/>
    <w:lvl w:ilvl="0" w:tplc="0C0A0017">
      <w:start w:val="1"/>
      <w:numFmt w:val="lowerLetter"/>
      <w:lvlText w:val="%1)"/>
      <w:lvlJc w:val="left"/>
      <w:pPr>
        <w:ind w:left="2432" w:hanging="360"/>
      </w:pPr>
    </w:lvl>
    <w:lvl w:ilvl="1" w:tplc="0C0A0019" w:tentative="1">
      <w:start w:val="1"/>
      <w:numFmt w:val="lowerLetter"/>
      <w:lvlText w:val="%2."/>
      <w:lvlJc w:val="left"/>
      <w:pPr>
        <w:ind w:left="3152" w:hanging="360"/>
      </w:pPr>
    </w:lvl>
    <w:lvl w:ilvl="2" w:tplc="0C0A001B" w:tentative="1">
      <w:start w:val="1"/>
      <w:numFmt w:val="lowerRoman"/>
      <w:lvlText w:val="%3."/>
      <w:lvlJc w:val="right"/>
      <w:pPr>
        <w:ind w:left="3872" w:hanging="180"/>
      </w:pPr>
    </w:lvl>
    <w:lvl w:ilvl="3" w:tplc="0C0A000F" w:tentative="1">
      <w:start w:val="1"/>
      <w:numFmt w:val="decimal"/>
      <w:lvlText w:val="%4."/>
      <w:lvlJc w:val="left"/>
      <w:pPr>
        <w:ind w:left="4592" w:hanging="360"/>
      </w:pPr>
    </w:lvl>
    <w:lvl w:ilvl="4" w:tplc="0C0A0019" w:tentative="1">
      <w:start w:val="1"/>
      <w:numFmt w:val="lowerLetter"/>
      <w:lvlText w:val="%5."/>
      <w:lvlJc w:val="left"/>
      <w:pPr>
        <w:ind w:left="5312" w:hanging="360"/>
      </w:pPr>
    </w:lvl>
    <w:lvl w:ilvl="5" w:tplc="0C0A001B" w:tentative="1">
      <w:start w:val="1"/>
      <w:numFmt w:val="lowerRoman"/>
      <w:lvlText w:val="%6."/>
      <w:lvlJc w:val="right"/>
      <w:pPr>
        <w:ind w:left="6032" w:hanging="180"/>
      </w:pPr>
    </w:lvl>
    <w:lvl w:ilvl="6" w:tplc="0C0A000F" w:tentative="1">
      <w:start w:val="1"/>
      <w:numFmt w:val="decimal"/>
      <w:lvlText w:val="%7."/>
      <w:lvlJc w:val="left"/>
      <w:pPr>
        <w:ind w:left="6752" w:hanging="360"/>
      </w:pPr>
    </w:lvl>
    <w:lvl w:ilvl="7" w:tplc="0C0A0019" w:tentative="1">
      <w:start w:val="1"/>
      <w:numFmt w:val="lowerLetter"/>
      <w:lvlText w:val="%8."/>
      <w:lvlJc w:val="left"/>
      <w:pPr>
        <w:ind w:left="7472" w:hanging="360"/>
      </w:pPr>
    </w:lvl>
    <w:lvl w:ilvl="8" w:tplc="0C0A001B" w:tentative="1">
      <w:start w:val="1"/>
      <w:numFmt w:val="lowerRoman"/>
      <w:lvlText w:val="%9."/>
      <w:lvlJc w:val="right"/>
      <w:pPr>
        <w:ind w:left="8192" w:hanging="180"/>
      </w:pPr>
    </w:lvl>
  </w:abstractNum>
  <w:abstractNum w:abstractNumId="3" w15:restartNumberingAfterBreak="0">
    <w:nsid w:val="0F3A06C9"/>
    <w:multiLevelType w:val="hybridMultilevel"/>
    <w:tmpl w:val="8F7633AA"/>
    <w:lvl w:ilvl="0" w:tplc="711232BA">
      <w:start w:val="1"/>
      <w:numFmt w:val="bullet"/>
      <w:lvlText w:val=""/>
      <w:lvlJc w:val="left"/>
      <w:pPr>
        <w:ind w:left="720" w:hanging="360"/>
      </w:pPr>
      <w:rPr>
        <w:rFonts w:ascii="Symbol" w:hAnsi="Symbol" w:hint="default"/>
      </w:rPr>
    </w:lvl>
    <w:lvl w:ilvl="1" w:tplc="8A48525C">
      <w:start w:val="1"/>
      <w:numFmt w:val="bullet"/>
      <w:lvlText w:val="o"/>
      <w:lvlJc w:val="left"/>
      <w:pPr>
        <w:ind w:left="1440" w:hanging="360"/>
      </w:pPr>
      <w:rPr>
        <w:rFonts w:ascii="Courier New" w:hAnsi="Courier New" w:hint="default"/>
      </w:rPr>
    </w:lvl>
    <w:lvl w:ilvl="2" w:tplc="21C85F7C">
      <w:start w:val="1"/>
      <w:numFmt w:val="bullet"/>
      <w:lvlText w:val=""/>
      <w:lvlJc w:val="left"/>
      <w:pPr>
        <w:ind w:left="2160" w:hanging="360"/>
      </w:pPr>
      <w:rPr>
        <w:rFonts w:ascii="Wingdings" w:hAnsi="Wingdings" w:hint="default"/>
      </w:rPr>
    </w:lvl>
    <w:lvl w:ilvl="3" w:tplc="74E60586">
      <w:start w:val="1"/>
      <w:numFmt w:val="bullet"/>
      <w:lvlText w:val=""/>
      <w:lvlJc w:val="left"/>
      <w:pPr>
        <w:ind w:left="2880" w:hanging="360"/>
      </w:pPr>
      <w:rPr>
        <w:rFonts w:ascii="Symbol" w:hAnsi="Symbol" w:hint="default"/>
      </w:rPr>
    </w:lvl>
    <w:lvl w:ilvl="4" w:tplc="5F9E9C80">
      <w:start w:val="1"/>
      <w:numFmt w:val="bullet"/>
      <w:lvlText w:val="o"/>
      <w:lvlJc w:val="left"/>
      <w:pPr>
        <w:ind w:left="3600" w:hanging="360"/>
      </w:pPr>
      <w:rPr>
        <w:rFonts w:ascii="Courier New" w:hAnsi="Courier New" w:hint="default"/>
      </w:rPr>
    </w:lvl>
    <w:lvl w:ilvl="5" w:tplc="46BE4F62">
      <w:start w:val="1"/>
      <w:numFmt w:val="bullet"/>
      <w:lvlText w:val=""/>
      <w:lvlJc w:val="left"/>
      <w:pPr>
        <w:ind w:left="4320" w:hanging="360"/>
      </w:pPr>
      <w:rPr>
        <w:rFonts w:ascii="Wingdings" w:hAnsi="Wingdings" w:hint="default"/>
      </w:rPr>
    </w:lvl>
    <w:lvl w:ilvl="6" w:tplc="D8BC24C6">
      <w:start w:val="1"/>
      <w:numFmt w:val="bullet"/>
      <w:lvlText w:val=""/>
      <w:lvlJc w:val="left"/>
      <w:pPr>
        <w:ind w:left="5040" w:hanging="360"/>
      </w:pPr>
      <w:rPr>
        <w:rFonts w:ascii="Symbol" w:hAnsi="Symbol" w:hint="default"/>
      </w:rPr>
    </w:lvl>
    <w:lvl w:ilvl="7" w:tplc="3D8A2C36">
      <w:start w:val="1"/>
      <w:numFmt w:val="bullet"/>
      <w:lvlText w:val="o"/>
      <w:lvlJc w:val="left"/>
      <w:pPr>
        <w:ind w:left="5760" w:hanging="360"/>
      </w:pPr>
      <w:rPr>
        <w:rFonts w:ascii="Courier New" w:hAnsi="Courier New" w:hint="default"/>
      </w:rPr>
    </w:lvl>
    <w:lvl w:ilvl="8" w:tplc="8D4ADDEC">
      <w:start w:val="1"/>
      <w:numFmt w:val="bullet"/>
      <w:lvlText w:val=""/>
      <w:lvlJc w:val="left"/>
      <w:pPr>
        <w:ind w:left="6480" w:hanging="360"/>
      </w:pPr>
      <w:rPr>
        <w:rFonts w:ascii="Wingdings" w:hAnsi="Wingdings" w:hint="default"/>
      </w:rPr>
    </w:lvl>
  </w:abstractNum>
  <w:abstractNum w:abstractNumId="4" w15:restartNumberingAfterBreak="0">
    <w:nsid w:val="0F6C5A8C"/>
    <w:multiLevelType w:val="hybridMultilevel"/>
    <w:tmpl w:val="E81C15CC"/>
    <w:lvl w:ilvl="0" w:tplc="0C0A0001">
      <w:start w:val="1"/>
      <w:numFmt w:val="bullet"/>
      <w:lvlText w:val=""/>
      <w:lvlJc w:val="left"/>
      <w:pPr>
        <w:ind w:left="1080" w:hanging="720"/>
      </w:pPr>
      <w:rPr>
        <w:rFonts w:ascii="Symbol" w:hAnsi="Symbol" w:hint="default"/>
      </w:rPr>
    </w:lvl>
    <w:lvl w:ilvl="1" w:tplc="FFFFFFFF">
      <w:start w:val="65"/>
      <w:numFmt w:val="bullet"/>
      <w:lvlText w:val="•"/>
      <w:lvlJc w:val="left"/>
      <w:pPr>
        <w:ind w:left="1790" w:hanging="710"/>
      </w:pPr>
      <w:rPr>
        <w:rFonts w:ascii="Calibri" w:eastAsiaTheme="minorEastAsia"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D868D9"/>
    <w:multiLevelType w:val="hybridMultilevel"/>
    <w:tmpl w:val="7E84F930"/>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1326D74"/>
    <w:multiLevelType w:val="hybridMultilevel"/>
    <w:tmpl w:val="94FCEE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5771D3"/>
    <w:multiLevelType w:val="hybridMultilevel"/>
    <w:tmpl w:val="6C72EBD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BE0376"/>
    <w:multiLevelType w:val="multilevel"/>
    <w:tmpl w:val="D3C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91B95"/>
    <w:multiLevelType w:val="hybridMultilevel"/>
    <w:tmpl w:val="AD6EE1FC"/>
    <w:lvl w:ilvl="0" w:tplc="0C0A000F">
      <w:start w:val="1"/>
      <w:numFmt w:val="decimal"/>
      <w:lvlText w:val="%1."/>
      <w:lvlJc w:val="left"/>
      <w:pPr>
        <w:ind w:left="1712" w:hanging="360"/>
      </w:pPr>
    </w:lvl>
    <w:lvl w:ilvl="1" w:tplc="0C0A0019" w:tentative="1">
      <w:start w:val="1"/>
      <w:numFmt w:val="lowerLetter"/>
      <w:lvlText w:val="%2."/>
      <w:lvlJc w:val="left"/>
      <w:pPr>
        <w:ind w:left="2432" w:hanging="360"/>
      </w:pPr>
    </w:lvl>
    <w:lvl w:ilvl="2" w:tplc="0C0A001B" w:tentative="1">
      <w:start w:val="1"/>
      <w:numFmt w:val="lowerRoman"/>
      <w:lvlText w:val="%3."/>
      <w:lvlJc w:val="right"/>
      <w:pPr>
        <w:ind w:left="3152" w:hanging="180"/>
      </w:pPr>
    </w:lvl>
    <w:lvl w:ilvl="3" w:tplc="0C0A000F" w:tentative="1">
      <w:start w:val="1"/>
      <w:numFmt w:val="decimal"/>
      <w:lvlText w:val="%4."/>
      <w:lvlJc w:val="left"/>
      <w:pPr>
        <w:ind w:left="3872" w:hanging="360"/>
      </w:pPr>
    </w:lvl>
    <w:lvl w:ilvl="4" w:tplc="0C0A0019" w:tentative="1">
      <w:start w:val="1"/>
      <w:numFmt w:val="lowerLetter"/>
      <w:lvlText w:val="%5."/>
      <w:lvlJc w:val="left"/>
      <w:pPr>
        <w:ind w:left="4592" w:hanging="360"/>
      </w:pPr>
    </w:lvl>
    <w:lvl w:ilvl="5" w:tplc="0C0A001B" w:tentative="1">
      <w:start w:val="1"/>
      <w:numFmt w:val="lowerRoman"/>
      <w:lvlText w:val="%6."/>
      <w:lvlJc w:val="right"/>
      <w:pPr>
        <w:ind w:left="5312" w:hanging="180"/>
      </w:pPr>
    </w:lvl>
    <w:lvl w:ilvl="6" w:tplc="0C0A000F" w:tentative="1">
      <w:start w:val="1"/>
      <w:numFmt w:val="decimal"/>
      <w:lvlText w:val="%7."/>
      <w:lvlJc w:val="left"/>
      <w:pPr>
        <w:ind w:left="6032" w:hanging="360"/>
      </w:pPr>
    </w:lvl>
    <w:lvl w:ilvl="7" w:tplc="0C0A0019" w:tentative="1">
      <w:start w:val="1"/>
      <w:numFmt w:val="lowerLetter"/>
      <w:lvlText w:val="%8."/>
      <w:lvlJc w:val="left"/>
      <w:pPr>
        <w:ind w:left="6752" w:hanging="360"/>
      </w:pPr>
    </w:lvl>
    <w:lvl w:ilvl="8" w:tplc="0C0A001B" w:tentative="1">
      <w:start w:val="1"/>
      <w:numFmt w:val="lowerRoman"/>
      <w:lvlText w:val="%9."/>
      <w:lvlJc w:val="right"/>
      <w:pPr>
        <w:ind w:left="7472" w:hanging="180"/>
      </w:pPr>
    </w:lvl>
  </w:abstractNum>
  <w:abstractNum w:abstractNumId="10" w15:restartNumberingAfterBreak="0">
    <w:nsid w:val="2ECE52ED"/>
    <w:multiLevelType w:val="hybridMultilevel"/>
    <w:tmpl w:val="1FA671F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0474771"/>
    <w:multiLevelType w:val="hybridMultilevel"/>
    <w:tmpl w:val="65D89D48"/>
    <w:lvl w:ilvl="0" w:tplc="3C143A8C">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3824013"/>
    <w:multiLevelType w:val="multilevel"/>
    <w:tmpl w:val="C8A2A3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400653"/>
    <w:multiLevelType w:val="hybridMultilevel"/>
    <w:tmpl w:val="0630A478"/>
    <w:lvl w:ilvl="0" w:tplc="0C0A000D">
      <w:start w:val="1"/>
      <w:numFmt w:val="bullet"/>
      <w:lvlText w:val=""/>
      <w:lvlJc w:val="left"/>
      <w:pPr>
        <w:ind w:left="5786" w:hanging="360"/>
      </w:pPr>
      <w:rPr>
        <w:rFonts w:ascii="Wingdings" w:hAnsi="Wingdings" w:hint="default"/>
      </w:rPr>
    </w:lvl>
    <w:lvl w:ilvl="1" w:tplc="FFFFFFFF">
      <w:start w:val="1"/>
      <w:numFmt w:val="bullet"/>
      <w:lvlText w:val="o"/>
      <w:lvlJc w:val="left"/>
      <w:pPr>
        <w:ind w:left="6506" w:hanging="360"/>
      </w:pPr>
      <w:rPr>
        <w:rFonts w:ascii="Courier New" w:hAnsi="Courier New" w:cs="Courier New" w:hint="default"/>
      </w:rPr>
    </w:lvl>
    <w:lvl w:ilvl="2" w:tplc="FFFFFFFF">
      <w:start w:val="1"/>
      <w:numFmt w:val="bullet"/>
      <w:lvlText w:val="-"/>
      <w:lvlJc w:val="left"/>
      <w:pPr>
        <w:ind w:left="7226" w:hanging="360"/>
      </w:pPr>
      <w:rPr>
        <w:rFonts w:ascii="Calibri" w:eastAsia="Calibri" w:hAnsi="Calibri" w:cs="Calibri" w:hint="default"/>
      </w:rPr>
    </w:lvl>
    <w:lvl w:ilvl="3" w:tplc="FFFFFFFF" w:tentative="1">
      <w:start w:val="1"/>
      <w:numFmt w:val="bullet"/>
      <w:lvlText w:val=""/>
      <w:lvlJc w:val="left"/>
      <w:pPr>
        <w:ind w:left="7946" w:hanging="360"/>
      </w:pPr>
      <w:rPr>
        <w:rFonts w:ascii="Symbol" w:hAnsi="Symbol" w:hint="default"/>
      </w:rPr>
    </w:lvl>
    <w:lvl w:ilvl="4" w:tplc="FFFFFFFF" w:tentative="1">
      <w:start w:val="1"/>
      <w:numFmt w:val="bullet"/>
      <w:lvlText w:val="o"/>
      <w:lvlJc w:val="left"/>
      <w:pPr>
        <w:ind w:left="8666" w:hanging="360"/>
      </w:pPr>
      <w:rPr>
        <w:rFonts w:ascii="Courier New" w:hAnsi="Courier New" w:cs="Courier New" w:hint="default"/>
      </w:rPr>
    </w:lvl>
    <w:lvl w:ilvl="5" w:tplc="FFFFFFFF" w:tentative="1">
      <w:start w:val="1"/>
      <w:numFmt w:val="bullet"/>
      <w:lvlText w:val=""/>
      <w:lvlJc w:val="left"/>
      <w:pPr>
        <w:ind w:left="9386" w:hanging="360"/>
      </w:pPr>
      <w:rPr>
        <w:rFonts w:ascii="Wingdings" w:hAnsi="Wingdings" w:hint="default"/>
      </w:rPr>
    </w:lvl>
    <w:lvl w:ilvl="6" w:tplc="FFFFFFFF" w:tentative="1">
      <w:start w:val="1"/>
      <w:numFmt w:val="bullet"/>
      <w:lvlText w:val=""/>
      <w:lvlJc w:val="left"/>
      <w:pPr>
        <w:ind w:left="10106" w:hanging="360"/>
      </w:pPr>
      <w:rPr>
        <w:rFonts w:ascii="Symbol" w:hAnsi="Symbol" w:hint="default"/>
      </w:rPr>
    </w:lvl>
    <w:lvl w:ilvl="7" w:tplc="FFFFFFFF" w:tentative="1">
      <w:start w:val="1"/>
      <w:numFmt w:val="bullet"/>
      <w:lvlText w:val="o"/>
      <w:lvlJc w:val="left"/>
      <w:pPr>
        <w:ind w:left="10826" w:hanging="360"/>
      </w:pPr>
      <w:rPr>
        <w:rFonts w:ascii="Courier New" w:hAnsi="Courier New" w:cs="Courier New" w:hint="default"/>
      </w:rPr>
    </w:lvl>
    <w:lvl w:ilvl="8" w:tplc="FFFFFFFF" w:tentative="1">
      <w:start w:val="1"/>
      <w:numFmt w:val="bullet"/>
      <w:lvlText w:val=""/>
      <w:lvlJc w:val="left"/>
      <w:pPr>
        <w:ind w:left="11546" w:hanging="360"/>
      </w:pPr>
      <w:rPr>
        <w:rFonts w:ascii="Wingdings" w:hAnsi="Wingdings" w:hint="default"/>
      </w:rPr>
    </w:lvl>
  </w:abstractNum>
  <w:abstractNum w:abstractNumId="14" w15:restartNumberingAfterBreak="0">
    <w:nsid w:val="377702E3"/>
    <w:multiLevelType w:val="hybridMultilevel"/>
    <w:tmpl w:val="A3907964"/>
    <w:lvl w:ilvl="0" w:tplc="BDB8B3C2">
      <w:start w:val="1"/>
      <w:numFmt w:val="lowerLetter"/>
      <w:lvlText w:val="%1)"/>
      <w:lvlJc w:val="left"/>
      <w:pPr>
        <w:ind w:left="448" w:hanging="360"/>
      </w:pPr>
      <w:rPr>
        <w:rFonts w:hint="default"/>
      </w:rPr>
    </w:lvl>
    <w:lvl w:ilvl="1" w:tplc="0C0A0019" w:tentative="1">
      <w:start w:val="1"/>
      <w:numFmt w:val="lowerLetter"/>
      <w:lvlText w:val="%2."/>
      <w:lvlJc w:val="left"/>
      <w:pPr>
        <w:ind w:left="1168" w:hanging="360"/>
      </w:pPr>
    </w:lvl>
    <w:lvl w:ilvl="2" w:tplc="0C0A001B" w:tentative="1">
      <w:start w:val="1"/>
      <w:numFmt w:val="lowerRoman"/>
      <w:lvlText w:val="%3."/>
      <w:lvlJc w:val="right"/>
      <w:pPr>
        <w:ind w:left="1888" w:hanging="180"/>
      </w:pPr>
    </w:lvl>
    <w:lvl w:ilvl="3" w:tplc="0C0A000F" w:tentative="1">
      <w:start w:val="1"/>
      <w:numFmt w:val="decimal"/>
      <w:lvlText w:val="%4."/>
      <w:lvlJc w:val="left"/>
      <w:pPr>
        <w:ind w:left="2608" w:hanging="360"/>
      </w:pPr>
    </w:lvl>
    <w:lvl w:ilvl="4" w:tplc="0C0A0019" w:tentative="1">
      <w:start w:val="1"/>
      <w:numFmt w:val="lowerLetter"/>
      <w:lvlText w:val="%5."/>
      <w:lvlJc w:val="left"/>
      <w:pPr>
        <w:ind w:left="3328" w:hanging="360"/>
      </w:pPr>
    </w:lvl>
    <w:lvl w:ilvl="5" w:tplc="0C0A001B" w:tentative="1">
      <w:start w:val="1"/>
      <w:numFmt w:val="lowerRoman"/>
      <w:lvlText w:val="%6."/>
      <w:lvlJc w:val="right"/>
      <w:pPr>
        <w:ind w:left="4048" w:hanging="180"/>
      </w:pPr>
    </w:lvl>
    <w:lvl w:ilvl="6" w:tplc="0C0A000F" w:tentative="1">
      <w:start w:val="1"/>
      <w:numFmt w:val="decimal"/>
      <w:lvlText w:val="%7."/>
      <w:lvlJc w:val="left"/>
      <w:pPr>
        <w:ind w:left="4768" w:hanging="360"/>
      </w:pPr>
    </w:lvl>
    <w:lvl w:ilvl="7" w:tplc="0C0A0019" w:tentative="1">
      <w:start w:val="1"/>
      <w:numFmt w:val="lowerLetter"/>
      <w:lvlText w:val="%8."/>
      <w:lvlJc w:val="left"/>
      <w:pPr>
        <w:ind w:left="5488" w:hanging="360"/>
      </w:pPr>
    </w:lvl>
    <w:lvl w:ilvl="8" w:tplc="0C0A001B" w:tentative="1">
      <w:start w:val="1"/>
      <w:numFmt w:val="lowerRoman"/>
      <w:lvlText w:val="%9."/>
      <w:lvlJc w:val="right"/>
      <w:pPr>
        <w:ind w:left="6208" w:hanging="180"/>
      </w:pPr>
    </w:lvl>
  </w:abstractNum>
  <w:abstractNum w:abstractNumId="15" w15:restartNumberingAfterBreak="0">
    <w:nsid w:val="3E690D1A"/>
    <w:multiLevelType w:val="hybridMultilevel"/>
    <w:tmpl w:val="F48059B4"/>
    <w:lvl w:ilvl="0" w:tplc="A050AE70">
      <w:start w:val="1"/>
      <w:numFmt w:val="lowerRoman"/>
      <w:lvlText w:val="%1)"/>
      <w:lvlJc w:val="left"/>
      <w:pPr>
        <w:ind w:left="1080" w:hanging="720"/>
      </w:pPr>
      <w:rPr>
        <w:rFonts w:hint="default"/>
      </w:rPr>
    </w:lvl>
    <w:lvl w:ilvl="1" w:tplc="B8A4E562">
      <w:start w:val="65"/>
      <w:numFmt w:val="bullet"/>
      <w:lvlText w:val="•"/>
      <w:lvlJc w:val="left"/>
      <w:pPr>
        <w:ind w:left="1790" w:hanging="710"/>
      </w:pPr>
      <w:rPr>
        <w:rFonts w:ascii="Calibri" w:eastAsiaTheme="minorEastAsia" w:hAnsi="Calibri" w:cs="Calibr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07339AA"/>
    <w:multiLevelType w:val="hybridMultilevel"/>
    <w:tmpl w:val="9502F13C"/>
    <w:lvl w:ilvl="0" w:tplc="0C0A0001">
      <w:start w:val="1"/>
      <w:numFmt w:val="bullet"/>
      <w:lvlText w:val=""/>
      <w:lvlJc w:val="left"/>
      <w:pPr>
        <w:ind w:left="720" w:hanging="360"/>
      </w:pPr>
      <w:rPr>
        <w:rFonts w:ascii="Symbol" w:hAnsi="Symbol" w:hint="default"/>
      </w:rPr>
    </w:lvl>
    <w:lvl w:ilvl="1" w:tplc="6636871E">
      <w:start w:val="1"/>
      <w:numFmt w:val="bullet"/>
      <w:lvlText w:val="-"/>
      <w:lvlJc w:val="left"/>
      <w:pPr>
        <w:ind w:left="1440" w:hanging="360"/>
      </w:pPr>
      <w:rPr>
        <w:rFonts w:ascii="Calibri" w:eastAsiaTheme="minorEastAsia" w:hAnsi="Calibri" w:cs="Calibri" w:hint="default"/>
      </w:rPr>
    </w:lvl>
    <w:lvl w:ilvl="2" w:tplc="0C0A0003">
      <w:start w:val="1"/>
      <w:numFmt w:val="bullet"/>
      <w:lvlText w:val="o"/>
      <w:lvlJc w:val="left"/>
      <w:pPr>
        <w:ind w:left="2160" w:hanging="360"/>
      </w:pPr>
      <w:rPr>
        <w:rFonts w:ascii="Courier New" w:hAnsi="Courier New" w:cs="Courier New"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230539A"/>
    <w:multiLevelType w:val="multilevel"/>
    <w:tmpl w:val="011AC5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B7066C"/>
    <w:multiLevelType w:val="multilevel"/>
    <w:tmpl w:val="4F26DA9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37B57EF"/>
    <w:multiLevelType w:val="hybridMultilevel"/>
    <w:tmpl w:val="B33E01F6"/>
    <w:lvl w:ilvl="0" w:tplc="90662594">
      <w:start w:val="1"/>
      <w:numFmt w:val="bullet"/>
      <w:lvlText w:val="-"/>
      <w:lvlJc w:val="left"/>
      <w:pPr>
        <w:ind w:left="360" w:hanging="360"/>
      </w:pPr>
      <w:rPr>
        <w:rFonts w:ascii="Times New Roman" w:eastAsiaTheme="minorEastAsia"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DF301AA"/>
    <w:multiLevelType w:val="multilevel"/>
    <w:tmpl w:val="1D3CE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E3742C"/>
    <w:multiLevelType w:val="multilevel"/>
    <w:tmpl w:val="FC6436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E73F6D"/>
    <w:multiLevelType w:val="multilevel"/>
    <w:tmpl w:val="011AC560"/>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3" w15:restartNumberingAfterBreak="0">
    <w:nsid w:val="6153095C"/>
    <w:multiLevelType w:val="multilevel"/>
    <w:tmpl w:val="BAAAA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2B5238"/>
    <w:multiLevelType w:val="multilevel"/>
    <w:tmpl w:val="CB6EE8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759BE"/>
    <w:multiLevelType w:val="hybridMultilevel"/>
    <w:tmpl w:val="94FCEE2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E1A06CE"/>
    <w:multiLevelType w:val="multilevel"/>
    <w:tmpl w:val="485C6834"/>
    <w:lvl w:ilvl="0">
      <w:start w:val="1"/>
      <w:numFmt w:val="decimal"/>
      <w:lvlText w:val="%1."/>
      <w:lvlJc w:val="left"/>
      <w:pPr>
        <w:ind w:left="1776" w:hanging="360"/>
      </w:pPr>
      <w:rPr>
        <w:sz w:val="22"/>
        <w:szCs w:val="22"/>
      </w:rPr>
    </w:lvl>
    <w:lvl w:ilvl="1">
      <w:start w:val="1"/>
      <w:numFmt w:val="decimal"/>
      <w:lvlText w:val="%1.%2."/>
      <w:lvlJc w:val="left"/>
      <w:pPr>
        <w:ind w:left="2496" w:hanging="360"/>
      </w:pPr>
    </w:lvl>
    <w:lvl w:ilvl="2">
      <w:start w:val="1"/>
      <w:numFmt w:val="decimal"/>
      <w:lvlText w:val="%1.%2.%3."/>
      <w:lvlJc w:val="left"/>
      <w:pPr>
        <w:ind w:left="3216" w:hanging="180"/>
      </w:pPr>
    </w:lvl>
    <w:lvl w:ilvl="3">
      <w:start w:val="1"/>
      <w:numFmt w:val="decimal"/>
      <w:lvlText w:val="%1.%2.%3.%4."/>
      <w:lvlJc w:val="left"/>
      <w:pPr>
        <w:ind w:left="3936" w:hanging="360"/>
      </w:pPr>
    </w:lvl>
    <w:lvl w:ilvl="4">
      <w:start w:val="1"/>
      <w:numFmt w:val="decimal"/>
      <w:lvlText w:val="%1.%2.%3.%4.%5."/>
      <w:lvlJc w:val="left"/>
      <w:pPr>
        <w:ind w:left="4656" w:hanging="360"/>
      </w:pPr>
    </w:lvl>
    <w:lvl w:ilvl="5">
      <w:start w:val="1"/>
      <w:numFmt w:val="decimal"/>
      <w:lvlText w:val="%1.%2.%3.%4.%5.%6."/>
      <w:lvlJc w:val="left"/>
      <w:pPr>
        <w:ind w:left="5376" w:hanging="180"/>
      </w:pPr>
    </w:lvl>
    <w:lvl w:ilvl="6">
      <w:start w:val="1"/>
      <w:numFmt w:val="decimal"/>
      <w:lvlText w:val="%1.%2.%3.%4.%5.%6.%7."/>
      <w:lvlJc w:val="left"/>
      <w:pPr>
        <w:ind w:left="6096" w:hanging="360"/>
      </w:pPr>
    </w:lvl>
    <w:lvl w:ilvl="7">
      <w:start w:val="1"/>
      <w:numFmt w:val="decimal"/>
      <w:lvlText w:val="%1.%2.%3.%4.%5.%6.%7.%8."/>
      <w:lvlJc w:val="left"/>
      <w:pPr>
        <w:ind w:left="6816" w:hanging="360"/>
      </w:pPr>
    </w:lvl>
    <w:lvl w:ilvl="8">
      <w:start w:val="1"/>
      <w:numFmt w:val="decimal"/>
      <w:lvlText w:val="%1.%2.%3.%4.%5.%6.%7.%8.%9."/>
      <w:lvlJc w:val="left"/>
      <w:pPr>
        <w:ind w:left="7536" w:hanging="180"/>
      </w:pPr>
    </w:lvl>
  </w:abstractNum>
  <w:abstractNum w:abstractNumId="27" w15:restartNumberingAfterBreak="0">
    <w:nsid w:val="6FA42D66"/>
    <w:multiLevelType w:val="hybridMultilevel"/>
    <w:tmpl w:val="B3A09C08"/>
    <w:lvl w:ilvl="0" w:tplc="0C0A000D">
      <w:start w:val="1"/>
      <w:numFmt w:val="bullet"/>
      <w:lvlText w:val=""/>
      <w:lvlJc w:val="left"/>
      <w:pPr>
        <w:ind w:left="1712" w:hanging="360"/>
      </w:pPr>
      <w:rPr>
        <w:rFonts w:ascii="Wingdings" w:hAnsi="Wingdings" w:hint="default"/>
      </w:rPr>
    </w:lvl>
    <w:lvl w:ilvl="1" w:tplc="0C0A0003">
      <w:start w:val="1"/>
      <w:numFmt w:val="bullet"/>
      <w:lvlText w:val="o"/>
      <w:lvlJc w:val="left"/>
      <w:pPr>
        <w:ind w:left="2432" w:hanging="360"/>
      </w:pPr>
      <w:rPr>
        <w:rFonts w:ascii="Courier New" w:hAnsi="Courier New" w:cs="Courier New" w:hint="default"/>
      </w:rPr>
    </w:lvl>
    <w:lvl w:ilvl="2" w:tplc="0C0A0005">
      <w:start w:val="1"/>
      <w:numFmt w:val="bullet"/>
      <w:lvlText w:val=""/>
      <w:lvlJc w:val="left"/>
      <w:pPr>
        <w:ind w:left="3152" w:hanging="360"/>
      </w:pPr>
      <w:rPr>
        <w:rFonts w:ascii="Wingdings" w:hAnsi="Wingdings" w:hint="default"/>
      </w:rPr>
    </w:lvl>
    <w:lvl w:ilvl="3" w:tplc="0C0A0001">
      <w:start w:val="1"/>
      <w:numFmt w:val="bullet"/>
      <w:lvlText w:val=""/>
      <w:lvlJc w:val="left"/>
      <w:pPr>
        <w:ind w:left="3872" w:hanging="360"/>
      </w:pPr>
      <w:rPr>
        <w:rFonts w:ascii="Symbol" w:hAnsi="Symbol" w:hint="default"/>
      </w:rPr>
    </w:lvl>
    <w:lvl w:ilvl="4" w:tplc="0C0A0003" w:tentative="1">
      <w:start w:val="1"/>
      <w:numFmt w:val="bullet"/>
      <w:lvlText w:val="o"/>
      <w:lvlJc w:val="left"/>
      <w:pPr>
        <w:ind w:left="4592" w:hanging="360"/>
      </w:pPr>
      <w:rPr>
        <w:rFonts w:ascii="Courier New" w:hAnsi="Courier New" w:cs="Courier New" w:hint="default"/>
      </w:rPr>
    </w:lvl>
    <w:lvl w:ilvl="5" w:tplc="0C0A0005" w:tentative="1">
      <w:start w:val="1"/>
      <w:numFmt w:val="bullet"/>
      <w:lvlText w:val=""/>
      <w:lvlJc w:val="left"/>
      <w:pPr>
        <w:ind w:left="5312" w:hanging="360"/>
      </w:pPr>
      <w:rPr>
        <w:rFonts w:ascii="Wingdings" w:hAnsi="Wingdings" w:hint="default"/>
      </w:rPr>
    </w:lvl>
    <w:lvl w:ilvl="6" w:tplc="0C0A0001" w:tentative="1">
      <w:start w:val="1"/>
      <w:numFmt w:val="bullet"/>
      <w:lvlText w:val=""/>
      <w:lvlJc w:val="left"/>
      <w:pPr>
        <w:ind w:left="6032" w:hanging="360"/>
      </w:pPr>
      <w:rPr>
        <w:rFonts w:ascii="Symbol" w:hAnsi="Symbol" w:hint="default"/>
      </w:rPr>
    </w:lvl>
    <w:lvl w:ilvl="7" w:tplc="0C0A0003" w:tentative="1">
      <w:start w:val="1"/>
      <w:numFmt w:val="bullet"/>
      <w:lvlText w:val="o"/>
      <w:lvlJc w:val="left"/>
      <w:pPr>
        <w:ind w:left="6752" w:hanging="360"/>
      </w:pPr>
      <w:rPr>
        <w:rFonts w:ascii="Courier New" w:hAnsi="Courier New" w:cs="Courier New" w:hint="default"/>
      </w:rPr>
    </w:lvl>
    <w:lvl w:ilvl="8" w:tplc="0C0A0005" w:tentative="1">
      <w:start w:val="1"/>
      <w:numFmt w:val="bullet"/>
      <w:lvlText w:val=""/>
      <w:lvlJc w:val="left"/>
      <w:pPr>
        <w:ind w:left="7472" w:hanging="360"/>
      </w:pPr>
      <w:rPr>
        <w:rFonts w:ascii="Wingdings" w:hAnsi="Wingdings" w:hint="default"/>
      </w:rPr>
    </w:lvl>
  </w:abstractNum>
  <w:abstractNum w:abstractNumId="28" w15:restartNumberingAfterBreak="0">
    <w:nsid w:val="70C203A8"/>
    <w:multiLevelType w:val="multilevel"/>
    <w:tmpl w:val="C4A43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3E7685"/>
    <w:multiLevelType w:val="hybridMultilevel"/>
    <w:tmpl w:val="81308C18"/>
    <w:lvl w:ilvl="0" w:tplc="C284EE1E">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58002C5"/>
    <w:multiLevelType w:val="hybridMultilevel"/>
    <w:tmpl w:val="6C72EBD0"/>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B9515D"/>
    <w:multiLevelType w:val="hybridMultilevel"/>
    <w:tmpl w:val="80FE01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7EC104F4"/>
    <w:multiLevelType w:val="hybridMultilevel"/>
    <w:tmpl w:val="52BAFD66"/>
    <w:lvl w:ilvl="0" w:tplc="0C0A0001">
      <w:start w:val="1"/>
      <w:numFmt w:val="bullet"/>
      <w:lvlText w:val=""/>
      <w:lvlJc w:val="left"/>
      <w:pPr>
        <w:ind w:left="1712" w:hanging="360"/>
      </w:pPr>
      <w:rPr>
        <w:rFonts w:ascii="Symbol" w:hAnsi="Symbol" w:hint="default"/>
      </w:rPr>
    </w:lvl>
    <w:lvl w:ilvl="1" w:tplc="0C0A0003" w:tentative="1">
      <w:start w:val="1"/>
      <w:numFmt w:val="bullet"/>
      <w:lvlText w:val="o"/>
      <w:lvlJc w:val="left"/>
      <w:pPr>
        <w:ind w:left="2432" w:hanging="360"/>
      </w:pPr>
      <w:rPr>
        <w:rFonts w:ascii="Courier New" w:hAnsi="Courier New" w:cs="Courier New" w:hint="default"/>
      </w:rPr>
    </w:lvl>
    <w:lvl w:ilvl="2" w:tplc="0C0A0005" w:tentative="1">
      <w:start w:val="1"/>
      <w:numFmt w:val="bullet"/>
      <w:lvlText w:val=""/>
      <w:lvlJc w:val="left"/>
      <w:pPr>
        <w:ind w:left="3152" w:hanging="360"/>
      </w:pPr>
      <w:rPr>
        <w:rFonts w:ascii="Wingdings" w:hAnsi="Wingdings" w:hint="default"/>
      </w:rPr>
    </w:lvl>
    <w:lvl w:ilvl="3" w:tplc="0C0A0001" w:tentative="1">
      <w:start w:val="1"/>
      <w:numFmt w:val="bullet"/>
      <w:lvlText w:val=""/>
      <w:lvlJc w:val="left"/>
      <w:pPr>
        <w:ind w:left="3872" w:hanging="360"/>
      </w:pPr>
      <w:rPr>
        <w:rFonts w:ascii="Symbol" w:hAnsi="Symbol" w:hint="default"/>
      </w:rPr>
    </w:lvl>
    <w:lvl w:ilvl="4" w:tplc="0C0A0003" w:tentative="1">
      <w:start w:val="1"/>
      <w:numFmt w:val="bullet"/>
      <w:lvlText w:val="o"/>
      <w:lvlJc w:val="left"/>
      <w:pPr>
        <w:ind w:left="4592" w:hanging="360"/>
      </w:pPr>
      <w:rPr>
        <w:rFonts w:ascii="Courier New" w:hAnsi="Courier New" w:cs="Courier New" w:hint="default"/>
      </w:rPr>
    </w:lvl>
    <w:lvl w:ilvl="5" w:tplc="0C0A0005" w:tentative="1">
      <w:start w:val="1"/>
      <w:numFmt w:val="bullet"/>
      <w:lvlText w:val=""/>
      <w:lvlJc w:val="left"/>
      <w:pPr>
        <w:ind w:left="5312" w:hanging="360"/>
      </w:pPr>
      <w:rPr>
        <w:rFonts w:ascii="Wingdings" w:hAnsi="Wingdings" w:hint="default"/>
      </w:rPr>
    </w:lvl>
    <w:lvl w:ilvl="6" w:tplc="0C0A0001" w:tentative="1">
      <w:start w:val="1"/>
      <w:numFmt w:val="bullet"/>
      <w:lvlText w:val=""/>
      <w:lvlJc w:val="left"/>
      <w:pPr>
        <w:ind w:left="6032" w:hanging="360"/>
      </w:pPr>
      <w:rPr>
        <w:rFonts w:ascii="Symbol" w:hAnsi="Symbol" w:hint="default"/>
      </w:rPr>
    </w:lvl>
    <w:lvl w:ilvl="7" w:tplc="0C0A0003" w:tentative="1">
      <w:start w:val="1"/>
      <w:numFmt w:val="bullet"/>
      <w:lvlText w:val="o"/>
      <w:lvlJc w:val="left"/>
      <w:pPr>
        <w:ind w:left="6752" w:hanging="360"/>
      </w:pPr>
      <w:rPr>
        <w:rFonts w:ascii="Courier New" w:hAnsi="Courier New" w:cs="Courier New" w:hint="default"/>
      </w:rPr>
    </w:lvl>
    <w:lvl w:ilvl="8" w:tplc="0C0A0005" w:tentative="1">
      <w:start w:val="1"/>
      <w:numFmt w:val="bullet"/>
      <w:lvlText w:val=""/>
      <w:lvlJc w:val="left"/>
      <w:pPr>
        <w:ind w:left="7472" w:hanging="360"/>
      </w:pPr>
      <w:rPr>
        <w:rFonts w:ascii="Wingdings" w:hAnsi="Wingdings" w:hint="default"/>
      </w:rPr>
    </w:lvl>
  </w:abstractNum>
  <w:abstractNum w:abstractNumId="33" w15:restartNumberingAfterBreak="0">
    <w:nsid w:val="7FA07765"/>
    <w:multiLevelType w:val="multilevel"/>
    <w:tmpl w:val="8A566CBC"/>
    <w:lvl w:ilvl="0">
      <w:start w:val="1"/>
      <w:numFmt w:val="decimal"/>
      <w:lvlText w:val="%1."/>
      <w:lvlJc w:val="left"/>
      <w:pPr>
        <w:ind w:left="360" w:hanging="360"/>
      </w:pPr>
      <w:rPr>
        <w:rFonts w:hint="default"/>
        <w:sz w:val="36"/>
        <w:szCs w:val="4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79246743">
    <w:abstractNumId w:val="26"/>
  </w:num>
  <w:num w:numId="2" w16cid:durableId="919484632">
    <w:abstractNumId w:val="23"/>
  </w:num>
  <w:num w:numId="3" w16cid:durableId="908002051">
    <w:abstractNumId w:val="16"/>
  </w:num>
  <w:num w:numId="4" w16cid:durableId="1591431875">
    <w:abstractNumId w:val="8"/>
  </w:num>
  <w:num w:numId="5" w16cid:durableId="2101755575">
    <w:abstractNumId w:val="10"/>
  </w:num>
  <w:num w:numId="6" w16cid:durableId="2082680171">
    <w:abstractNumId w:val="0"/>
  </w:num>
  <w:num w:numId="7" w16cid:durableId="1398280968">
    <w:abstractNumId w:val="25"/>
  </w:num>
  <w:num w:numId="8" w16cid:durableId="1831210728">
    <w:abstractNumId w:val="32"/>
  </w:num>
  <w:num w:numId="9" w16cid:durableId="2125804740">
    <w:abstractNumId w:val="27"/>
  </w:num>
  <w:num w:numId="10" w16cid:durableId="1196041218">
    <w:abstractNumId w:val="2"/>
  </w:num>
  <w:num w:numId="11" w16cid:durableId="1972779721">
    <w:abstractNumId w:val="14"/>
  </w:num>
  <w:num w:numId="12" w16cid:durableId="653217603">
    <w:abstractNumId w:val="33"/>
  </w:num>
  <w:num w:numId="13" w16cid:durableId="1166896461">
    <w:abstractNumId w:val="13"/>
  </w:num>
  <w:num w:numId="14" w16cid:durableId="1115831111">
    <w:abstractNumId w:val="6"/>
  </w:num>
  <w:num w:numId="15" w16cid:durableId="448861909">
    <w:abstractNumId w:val="9"/>
  </w:num>
  <w:num w:numId="16" w16cid:durableId="1092436189">
    <w:abstractNumId w:val="28"/>
  </w:num>
  <w:num w:numId="17" w16cid:durableId="1434863335">
    <w:abstractNumId w:val="12"/>
  </w:num>
  <w:num w:numId="18" w16cid:durableId="1500270625">
    <w:abstractNumId w:val="17"/>
  </w:num>
  <w:num w:numId="19" w16cid:durableId="1260722618">
    <w:abstractNumId w:val="22"/>
  </w:num>
  <w:num w:numId="20" w16cid:durableId="746727194">
    <w:abstractNumId w:val="5"/>
  </w:num>
  <w:num w:numId="21" w16cid:durableId="178352891">
    <w:abstractNumId w:val="29"/>
  </w:num>
  <w:num w:numId="22" w16cid:durableId="1505052818">
    <w:abstractNumId w:val="24"/>
  </w:num>
  <w:num w:numId="23" w16cid:durableId="1184591564">
    <w:abstractNumId w:val="19"/>
  </w:num>
  <w:num w:numId="24" w16cid:durableId="1074738641">
    <w:abstractNumId w:val="15"/>
  </w:num>
  <w:num w:numId="25" w16cid:durableId="1584097378">
    <w:abstractNumId w:val="3"/>
  </w:num>
  <w:num w:numId="26" w16cid:durableId="112604987">
    <w:abstractNumId w:val="11"/>
  </w:num>
  <w:num w:numId="27" w16cid:durableId="860044865">
    <w:abstractNumId w:val="31"/>
  </w:num>
  <w:num w:numId="28" w16cid:durableId="152528738">
    <w:abstractNumId w:val="7"/>
  </w:num>
  <w:num w:numId="29" w16cid:durableId="1741321840">
    <w:abstractNumId w:val="30"/>
  </w:num>
  <w:num w:numId="30" w16cid:durableId="1746150618">
    <w:abstractNumId w:val="4"/>
  </w:num>
  <w:num w:numId="31" w16cid:durableId="1841461879">
    <w:abstractNumId w:val="1"/>
  </w:num>
  <w:num w:numId="32" w16cid:durableId="1176312675">
    <w:abstractNumId w:val="21"/>
  </w:num>
  <w:num w:numId="33" w16cid:durableId="513764651">
    <w:abstractNumId w:val="20"/>
  </w:num>
  <w:num w:numId="34" w16cid:durableId="647904408">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85E"/>
    <w:rsid w:val="000020D0"/>
    <w:rsid w:val="00002734"/>
    <w:rsid w:val="00002BC0"/>
    <w:rsid w:val="000035D0"/>
    <w:rsid w:val="00004BFA"/>
    <w:rsid w:val="00005686"/>
    <w:rsid w:val="00006608"/>
    <w:rsid w:val="00007525"/>
    <w:rsid w:val="0000760A"/>
    <w:rsid w:val="0001021E"/>
    <w:rsid w:val="00011748"/>
    <w:rsid w:val="000119CE"/>
    <w:rsid w:val="00012318"/>
    <w:rsid w:val="00013B90"/>
    <w:rsid w:val="00015970"/>
    <w:rsid w:val="00016727"/>
    <w:rsid w:val="00016E44"/>
    <w:rsid w:val="00017478"/>
    <w:rsid w:val="00017B64"/>
    <w:rsid w:val="0002065F"/>
    <w:rsid w:val="00020720"/>
    <w:rsid w:val="00020894"/>
    <w:rsid w:val="00020F8D"/>
    <w:rsid w:val="000220FC"/>
    <w:rsid w:val="000229FD"/>
    <w:rsid w:val="0002330E"/>
    <w:rsid w:val="0002400C"/>
    <w:rsid w:val="000240B2"/>
    <w:rsid w:val="00024DEB"/>
    <w:rsid w:val="00026AB2"/>
    <w:rsid w:val="000277A3"/>
    <w:rsid w:val="00027DC4"/>
    <w:rsid w:val="00027F27"/>
    <w:rsid w:val="00027F35"/>
    <w:rsid w:val="00027F79"/>
    <w:rsid w:val="0003078F"/>
    <w:rsid w:val="00030A93"/>
    <w:rsid w:val="00031540"/>
    <w:rsid w:val="000316FD"/>
    <w:rsid w:val="00032080"/>
    <w:rsid w:val="00033808"/>
    <w:rsid w:val="0003436A"/>
    <w:rsid w:val="00035EF1"/>
    <w:rsid w:val="00036A00"/>
    <w:rsid w:val="00036F4F"/>
    <w:rsid w:val="00037D33"/>
    <w:rsid w:val="00042A99"/>
    <w:rsid w:val="00043973"/>
    <w:rsid w:val="00044EAF"/>
    <w:rsid w:val="00046182"/>
    <w:rsid w:val="0004767F"/>
    <w:rsid w:val="000513AE"/>
    <w:rsid w:val="00052766"/>
    <w:rsid w:val="00052A3B"/>
    <w:rsid w:val="000542A1"/>
    <w:rsid w:val="000548DB"/>
    <w:rsid w:val="00055DC3"/>
    <w:rsid w:val="0005684F"/>
    <w:rsid w:val="00061258"/>
    <w:rsid w:val="000617C2"/>
    <w:rsid w:val="000620B1"/>
    <w:rsid w:val="00062376"/>
    <w:rsid w:val="0006394D"/>
    <w:rsid w:val="00063A4F"/>
    <w:rsid w:val="00064CEE"/>
    <w:rsid w:val="0006621F"/>
    <w:rsid w:val="00066E0F"/>
    <w:rsid w:val="00066F3F"/>
    <w:rsid w:val="00067B5E"/>
    <w:rsid w:val="00071BB2"/>
    <w:rsid w:val="00072590"/>
    <w:rsid w:val="000735A9"/>
    <w:rsid w:val="00073708"/>
    <w:rsid w:val="00074641"/>
    <w:rsid w:val="00074B82"/>
    <w:rsid w:val="000763E4"/>
    <w:rsid w:val="00076E8A"/>
    <w:rsid w:val="00076E9D"/>
    <w:rsid w:val="00077A7E"/>
    <w:rsid w:val="00082F97"/>
    <w:rsid w:val="0008504B"/>
    <w:rsid w:val="00085BE9"/>
    <w:rsid w:val="000867B4"/>
    <w:rsid w:val="00090C43"/>
    <w:rsid w:val="00092B32"/>
    <w:rsid w:val="0009325C"/>
    <w:rsid w:val="000957C2"/>
    <w:rsid w:val="00095A12"/>
    <w:rsid w:val="0009688C"/>
    <w:rsid w:val="000979E5"/>
    <w:rsid w:val="000A1472"/>
    <w:rsid w:val="000A1CE4"/>
    <w:rsid w:val="000A27B2"/>
    <w:rsid w:val="000A5B45"/>
    <w:rsid w:val="000B2F06"/>
    <w:rsid w:val="000B5BCD"/>
    <w:rsid w:val="000B5EC8"/>
    <w:rsid w:val="000B649D"/>
    <w:rsid w:val="000B73E3"/>
    <w:rsid w:val="000B7872"/>
    <w:rsid w:val="000C2AF5"/>
    <w:rsid w:val="000C2DC4"/>
    <w:rsid w:val="000C4058"/>
    <w:rsid w:val="000C4587"/>
    <w:rsid w:val="000C5516"/>
    <w:rsid w:val="000C5BB4"/>
    <w:rsid w:val="000C646A"/>
    <w:rsid w:val="000D225C"/>
    <w:rsid w:val="000D24C2"/>
    <w:rsid w:val="000D2B83"/>
    <w:rsid w:val="000D2D21"/>
    <w:rsid w:val="000D5740"/>
    <w:rsid w:val="000D66B6"/>
    <w:rsid w:val="000D761B"/>
    <w:rsid w:val="000E1873"/>
    <w:rsid w:val="000E2575"/>
    <w:rsid w:val="000E274F"/>
    <w:rsid w:val="000E2C5C"/>
    <w:rsid w:val="000E4211"/>
    <w:rsid w:val="000E5EE8"/>
    <w:rsid w:val="000E74DC"/>
    <w:rsid w:val="000E7833"/>
    <w:rsid w:val="000E7B35"/>
    <w:rsid w:val="000F0829"/>
    <w:rsid w:val="000F28B6"/>
    <w:rsid w:val="000F2AB4"/>
    <w:rsid w:val="000F2BA4"/>
    <w:rsid w:val="000F2BD7"/>
    <w:rsid w:val="000F3C23"/>
    <w:rsid w:val="000F3D75"/>
    <w:rsid w:val="000F41CA"/>
    <w:rsid w:val="000F4757"/>
    <w:rsid w:val="000F4F53"/>
    <w:rsid w:val="000F6DD2"/>
    <w:rsid w:val="000F6F70"/>
    <w:rsid w:val="000F71CF"/>
    <w:rsid w:val="000F75CD"/>
    <w:rsid w:val="001000C5"/>
    <w:rsid w:val="0010072E"/>
    <w:rsid w:val="00101337"/>
    <w:rsid w:val="00101C2A"/>
    <w:rsid w:val="00102F29"/>
    <w:rsid w:val="001037ED"/>
    <w:rsid w:val="001046ED"/>
    <w:rsid w:val="00104E3B"/>
    <w:rsid w:val="001071BD"/>
    <w:rsid w:val="00107A35"/>
    <w:rsid w:val="0011073B"/>
    <w:rsid w:val="001108CB"/>
    <w:rsid w:val="00110AED"/>
    <w:rsid w:val="00110BB0"/>
    <w:rsid w:val="00110E72"/>
    <w:rsid w:val="00113960"/>
    <w:rsid w:val="00114BDC"/>
    <w:rsid w:val="00115DF3"/>
    <w:rsid w:val="00116050"/>
    <w:rsid w:val="00116A12"/>
    <w:rsid w:val="0011762A"/>
    <w:rsid w:val="001179F2"/>
    <w:rsid w:val="00117E50"/>
    <w:rsid w:val="0012480A"/>
    <w:rsid w:val="00124890"/>
    <w:rsid w:val="00124BC7"/>
    <w:rsid w:val="00125242"/>
    <w:rsid w:val="001256BF"/>
    <w:rsid w:val="00126956"/>
    <w:rsid w:val="00126CB6"/>
    <w:rsid w:val="00126E66"/>
    <w:rsid w:val="0013288C"/>
    <w:rsid w:val="0013318C"/>
    <w:rsid w:val="00134081"/>
    <w:rsid w:val="001345C2"/>
    <w:rsid w:val="00134C09"/>
    <w:rsid w:val="001355EB"/>
    <w:rsid w:val="00135BC7"/>
    <w:rsid w:val="00137FBE"/>
    <w:rsid w:val="001400D2"/>
    <w:rsid w:val="001409F4"/>
    <w:rsid w:val="0014175F"/>
    <w:rsid w:val="00143B66"/>
    <w:rsid w:val="00143CF4"/>
    <w:rsid w:val="001450B2"/>
    <w:rsid w:val="00145BDE"/>
    <w:rsid w:val="001515FF"/>
    <w:rsid w:val="0015383E"/>
    <w:rsid w:val="00153B74"/>
    <w:rsid w:val="00153E58"/>
    <w:rsid w:val="00155561"/>
    <w:rsid w:val="001562F4"/>
    <w:rsid w:val="00160B78"/>
    <w:rsid w:val="001628E5"/>
    <w:rsid w:val="00162F4C"/>
    <w:rsid w:val="0016316C"/>
    <w:rsid w:val="00163EE9"/>
    <w:rsid w:val="0016460F"/>
    <w:rsid w:val="00165A0D"/>
    <w:rsid w:val="00165AE2"/>
    <w:rsid w:val="0016630F"/>
    <w:rsid w:val="00166A28"/>
    <w:rsid w:val="00170864"/>
    <w:rsid w:val="00170D5E"/>
    <w:rsid w:val="0017572D"/>
    <w:rsid w:val="00176F38"/>
    <w:rsid w:val="001770E8"/>
    <w:rsid w:val="00177DA0"/>
    <w:rsid w:val="00180034"/>
    <w:rsid w:val="00182B5E"/>
    <w:rsid w:val="00183233"/>
    <w:rsid w:val="00184283"/>
    <w:rsid w:val="001848CE"/>
    <w:rsid w:val="00184A6C"/>
    <w:rsid w:val="001851DF"/>
    <w:rsid w:val="00185332"/>
    <w:rsid w:val="00185C52"/>
    <w:rsid w:val="00186081"/>
    <w:rsid w:val="00186482"/>
    <w:rsid w:val="00187B44"/>
    <w:rsid w:val="001900C7"/>
    <w:rsid w:val="00190D3C"/>
    <w:rsid w:val="00193807"/>
    <w:rsid w:val="001953F9"/>
    <w:rsid w:val="00195AE5"/>
    <w:rsid w:val="00196B9A"/>
    <w:rsid w:val="0019751D"/>
    <w:rsid w:val="001A0569"/>
    <w:rsid w:val="001A0667"/>
    <w:rsid w:val="001A0EEA"/>
    <w:rsid w:val="001A0F80"/>
    <w:rsid w:val="001A18AF"/>
    <w:rsid w:val="001A1AB9"/>
    <w:rsid w:val="001A1B62"/>
    <w:rsid w:val="001A32F2"/>
    <w:rsid w:val="001A3FE2"/>
    <w:rsid w:val="001A4FC6"/>
    <w:rsid w:val="001A56EC"/>
    <w:rsid w:val="001A66CB"/>
    <w:rsid w:val="001B27E5"/>
    <w:rsid w:val="001B2A44"/>
    <w:rsid w:val="001B2AA9"/>
    <w:rsid w:val="001B2DF1"/>
    <w:rsid w:val="001B5574"/>
    <w:rsid w:val="001B679E"/>
    <w:rsid w:val="001B6B20"/>
    <w:rsid w:val="001B70BD"/>
    <w:rsid w:val="001B7FDD"/>
    <w:rsid w:val="001C18D5"/>
    <w:rsid w:val="001C2D4B"/>
    <w:rsid w:val="001C367F"/>
    <w:rsid w:val="001C460A"/>
    <w:rsid w:val="001C5254"/>
    <w:rsid w:val="001C6136"/>
    <w:rsid w:val="001C6546"/>
    <w:rsid w:val="001C6FC1"/>
    <w:rsid w:val="001C7558"/>
    <w:rsid w:val="001D030F"/>
    <w:rsid w:val="001D447B"/>
    <w:rsid w:val="001D4EF7"/>
    <w:rsid w:val="001D5531"/>
    <w:rsid w:val="001D5D4E"/>
    <w:rsid w:val="001D60DF"/>
    <w:rsid w:val="001D623E"/>
    <w:rsid w:val="001D6CD1"/>
    <w:rsid w:val="001D7BC1"/>
    <w:rsid w:val="001D7BFD"/>
    <w:rsid w:val="001E1DC2"/>
    <w:rsid w:val="001E2850"/>
    <w:rsid w:val="001E2EE3"/>
    <w:rsid w:val="001E3A75"/>
    <w:rsid w:val="001E423D"/>
    <w:rsid w:val="001E434D"/>
    <w:rsid w:val="001E548F"/>
    <w:rsid w:val="001E5DEE"/>
    <w:rsid w:val="001E6176"/>
    <w:rsid w:val="001E7ED1"/>
    <w:rsid w:val="001F0195"/>
    <w:rsid w:val="001F070D"/>
    <w:rsid w:val="001F374A"/>
    <w:rsid w:val="001F54DD"/>
    <w:rsid w:val="001F58BF"/>
    <w:rsid w:val="001F7B29"/>
    <w:rsid w:val="002019C2"/>
    <w:rsid w:val="002019C7"/>
    <w:rsid w:val="00201F33"/>
    <w:rsid w:val="002025C8"/>
    <w:rsid w:val="00202956"/>
    <w:rsid w:val="0020433F"/>
    <w:rsid w:val="00206139"/>
    <w:rsid w:val="002062B6"/>
    <w:rsid w:val="00206745"/>
    <w:rsid w:val="00206770"/>
    <w:rsid w:val="00206ED1"/>
    <w:rsid w:val="002075A4"/>
    <w:rsid w:val="0021164D"/>
    <w:rsid w:val="002117F4"/>
    <w:rsid w:val="0021267C"/>
    <w:rsid w:val="00212D2F"/>
    <w:rsid w:val="0021431C"/>
    <w:rsid w:val="0021485A"/>
    <w:rsid w:val="002167D0"/>
    <w:rsid w:val="00217179"/>
    <w:rsid w:val="00217B2E"/>
    <w:rsid w:val="00220774"/>
    <w:rsid w:val="00220BD0"/>
    <w:rsid w:val="002212FC"/>
    <w:rsid w:val="002213E1"/>
    <w:rsid w:val="00222362"/>
    <w:rsid w:val="00222C68"/>
    <w:rsid w:val="00223A6B"/>
    <w:rsid w:val="0022444D"/>
    <w:rsid w:val="002249C6"/>
    <w:rsid w:val="002251FC"/>
    <w:rsid w:val="00225449"/>
    <w:rsid w:val="0022548A"/>
    <w:rsid w:val="00226807"/>
    <w:rsid w:val="002307E5"/>
    <w:rsid w:val="00230CB3"/>
    <w:rsid w:val="002326D7"/>
    <w:rsid w:val="00232A09"/>
    <w:rsid w:val="00232D19"/>
    <w:rsid w:val="0023340A"/>
    <w:rsid w:val="00233F95"/>
    <w:rsid w:val="00234144"/>
    <w:rsid w:val="00234EC1"/>
    <w:rsid w:val="00236266"/>
    <w:rsid w:val="002363D0"/>
    <w:rsid w:val="00236590"/>
    <w:rsid w:val="00236DC4"/>
    <w:rsid w:val="0023767C"/>
    <w:rsid w:val="00237F69"/>
    <w:rsid w:val="00241BEC"/>
    <w:rsid w:val="00241EB3"/>
    <w:rsid w:val="00243F06"/>
    <w:rsid w:val="002464D9"/>
    <w:rsid w:val="00246E73"/>
    <w:rsid w:val="002500E7"/>
    <w:rsid w:val="00250796"/>
    <w:rsid w:val="00251012"/>
    <w:rsid w:val="00251044"/>
    <w:rsid w:val="00251850"/>
    <w:rsid w:val="00251DD1"/>
    <w:rsid w:val="00252991"/>
    <w:rsid w:val="002529BF"/>
    <w:rsid w:val="00253099"/>
    <w:rsid w:val="00254AE1"/>
    <w:rsid w:val="00255B06"/>
    <w:rsid w:val="00255B35"/>
    <w:rsid w:val="00256024"/>
    <w:rsid w:val="00257555"/>
    <w:rsid w:val="0026021D"/>
    <w:rsid w:val="0026150C"/>
    <w:rsid w:val="0026152C"/>
    <w:rsid w:val="00263EF8"/>
    <w:rsid w:val="002642D5"/>
    <w:rsid w:val="0026543B"/>
    <w:rsid w:val="00265D0B"/>
    <w:rsid w:val="00266E05"/>
    <w:rsid w:val="00267488"/>
    <w:rsid w:val="002679C9"/>
    <w:rsid w:val="00270413"/>
    <w:rsid w:val="00270C7C"/>
    <w:rsid w:val="00270FCE"/>
    <w:rsid w:val="00271726"/>
    <w:rsid w:val="002734EA"/>
    <w:rsid w:val="0027389B"/>
    <w:rsid w:val="002738A4"/>
    <w:rsid w:val="00274A89"/>
    <w:rsid w:val="00280556"/>
    <w:rsid w:val="0028292B"/>
    <w:rsid w:val="00283D12"/>
    <w:rsid w:val="002843FF"/>
    <w:rsid w:val="00284AE6"/>
    <w:rsid w:val="00285CD7"/>
    <w:rsid w:val="00286350"/>
    <w:rsid w:val="0028656E"/>
    <w:rsid w:val="00286E95"/>
    <w:rsid w:val="00287A67"/>
    <w:rsid w:val="00290023"/>
    <w:rsid w:val="0029108C"/>
    <w:rsid w:val="0029158F"/>
    <w:rsid w:val="00291702"/>
    <w:rsid w:val="00291F3D"/>
    <w:rsid w:val="0029344B"/>
    <w:rsid w:val="00293958"/>
    <w:rsid w:val="00294C2B"/>
    <w:rsid w:val="00296A7B"/>
    <w:rsid w:val="00297798"/>
    <w:rsid w:val="002A1313"/>
    <w:rsid w:val="002A29AD"/>
    <w:rsid w:val="002A357D"/>
    <w:rsid w:val="002A5094"/>
    <w:rsid w:val="002A61F0"/>
    <w:rsid w:val="002A6DD0"/>
    <w:rsid w:val="002A710D"/>
    <w:rsid w:val="002B40CF"/>
    <w:rsid w:val="002B6674"/>
    <w:rsid w:val="002C02A2"/>
    <w:rsid w:val="002C414E"/>
    <w:rsid w:val="002C4CC1"/>
    <w:rsid w:val="002C7440"/>
    <w:rsid w:val="002D45A9"/>
    <w:rsid w:val="002D65A9"/>
    <w:rsid w:val="002D7C26"/>
    <w:rsid w:val="002E06FD"/>
    <w:rsid w:val="002E0899"/>
    <w:rsid w:val="002E122C"/>
    <w:rsid w:val="002E2ED8"/>
    <w:rsid w:val="002E3EE6"/>
    <w:rsid w:val="002E5676"/>
    <w:rsid w:val="002E5B94"/>
    <w:rsid w:val="002E73DA"/>
    <w:rsid w:val="002E7AAD"/>
    <w:rsid w:val="002E7FDC"/>
    <w:rsid w:val="002F1253"/>
    <w:rsid w:val="002F2A84"/>
    <w:rsid w:val="002F32DA"/>
    <w:rsid w:val="002F4577"/>
    <w:rsid w:val="002F4F3B"/>
    <w:rsid w:val="002F6589"/>
    <w:rsid w:val="002F69DD"/>
    <w:rsid w:val="0030049A"/>
    <w:rsid w:val="003012AC"/>
    <w:rsid w:val="00301E07"/>
    <w:rsid w:val="00304CF8"/>
    <w:rsid w:val="003055B3"/>
    <w:rsid w:val="00306B38"/>
    <w:rsid w:val="003125C4"/>
    <w:rsid w:val="00312EA2"/>
    <w:rsid w:val="00312EE6"/>
    <w:rsid w:val="00313C00"/>
    <w:rsid w:val="00314BED"/>
    <w:rsid w:val="003152E8"/>
    <w:rsid w:val="00315412"/>
    <w:rsid w:val="0031550D"/>
    <w:rsid w:val="00316F3D"/>
    <w:rsid w:val="00316FD3"/>
    <w:rsid w:val="00317496"/>
    <w:rsid w:val="003218C9"/>
    <w:rsid w:val="0032237E"/>
    <w:rsid w:val="00322686"/>
    <w:rsid w:val="003226EE"/>
    <w:rsid w:val="00322C4F"/>
    <w:rsid w:val="00322DEF"/>
    <w:rsid w:val="003231D9"/>
    <w:rsid w:val="003244EE"/>
    <w:rsid w:val="0032662A"/>
    <w:rsid w:val="003276F1"/>
    <w:rsid w:val="00330CD3"/>
    <w:rsid w:val="0033210C"/>
    <w:rsid w:val="003322F2"/>
    <w:rsid w:val="00333F46"/>
    <w:rsid w:val="003340F2"/>
    <w:rsid w:val="00334307"/>
    <w:rsid w:val="003344F2"/>
    <w:rsid w:val="00336653"/>
    <w:rsid w:val="00336E0B"/>
    <w:rsid w:val="00337218"/>
    <w:rsid w:val="0034252D"/>
    <w:rsid w:val="00343A5B"/>
    <w:rsid w:val="00344149"/>
    <w:rsid w:val="00344807"/>
    <w:rsid w:val="0034510C"/>
    <w:rsid w:val="003467BF"/>
    <w:rsid w:val="0034684B"/>
    <w:rsid w:val="00352D93"/>
    <w:rsid w:val="00353F47"/>
    <w:rsid w:val="00355376"/>
    <w:rsid w:val="00355E83"/>
    <w:rsid w:val="00356A71"/>
    <w:rsid w:val="00356C11"/>
    <w:rsid w:val="0036270F"/>
    <w:rsid w:val="00362F17"/>
    <w:rsid w:val="00364D9E"/>
    <w:rsid w:val="00367E55"/>
    <w:rsid w:val="003702CE"/>
    <w:rsid w:val="00371FEB"/>
    <w:rsid w:val="0037250D"/>
    <w:rsid w:val="00372C03"/>
    <w:rsid w:val="0037304C"/>
    <w:rsid w:val="003735E9"/>
    <w:rsid w:val="00374736"/>
    <w:rsid w:val="00375181"/>
    <w:rsid w:val="0037600C"/>
    <w:rsid w:val="003760BA"/>
    <w:rsid w:val="00376E67"/>
    <w:rsid w:val="00380D4A"/>
    <w:rsid w:val="003814A4"/>
    <w:rsid w:val="00381A09"/>
    <w:rsid w:val="00381DE8"/>
    <w:rsid w:val="00382840"/>
    <w:rsid w:val="003836B5"/>
    <w:rsid w:val="00384BC7"/>
    <w:rsid w:val="0038582F"/>
    <w:rsid w:val="00385F6D"/>
    <w:rsid w:val="00390537"/>
    <w:rsid w:val="00390E41"/>
    <w:rsid w:val="0039153E"/>
    <w:rsid w:val="00393B40"/>
    <w:rsid w:val="00394D90"/>
    <w:rsid w:val="003A0837"/>
    <w:rsid w:val="003A1AC2"/>
    <w:rsid w:val="003A1D4E"/>
    <w:rsid w:val="003A2153"/>
    <w:rsid w:val="003A231F"/>
    <w:rsid w:val="003A26DB"/>
    <w:rsid w:val="003A2AB3"/>
    <w:rsid w:val="003A3387"/>
    <w:rsid w:val="003A35FA"/>
    <w:rsid w:val="003A5968"/>
    <w:rsid w:val="003A655C"/>
    <w:rsid w:val="003A67D9"/>
    <w:rsid w:val="003A6ED9"/>
    <w:rsid w:val="003A7715"/>
    <w:rsid w:val="003B156B"/>
    <w:rsid w:val="003B1D27"/>
    <w:rsid w:val="003B4674"/>
    <w:rsid w:val="003B57FE"/>
    <w:rsid w:val="003B6B8E"/>
    <w:rsid w:val="003B7368"/>
    <w:rsid w:val="003B7FB7"/>
    <w:rsid w:val="003C026B"/>
    <w:rsid w:val="003C0624"/>
    <w:rsid w:val="003C08C9"/>
    <w:rsid w:val="003C0EB3"/>
    <w:rsid w:val="003C2B77"/>
    <w:rsid w:val="003C2CBE"/>
    <w:rsid w:val="003C2D67"/>
    <w:rsid w:val="003C2F2B"/>
    <w:rsid w:val="003C602C"/>
    <w:rsid w:val="003C65C2"/>
    <w:rsid w:val="003D091A"/>
    <w:rsid w:val="003D15E2"/>
    <w:rsid w:val="003D4489"/>
    <w:rsid w:val="003D51F9"/>
    <w:rsid w:val="003D59D8"/>
    <w:rsid w:val="003D64D8"/>
    <w:rsid w:val="003D6656"/>
    <w:rsid w:val="003D6946"/>
    <w:rsid w:val="003D74A5"/>
    <w:rsid w:val="003D7A22"/>
    <w:rsid w:val="003E05F9"/>
    <w:rsid w:val="003E0CCC"/>
    <w:rsid w:val="003E120F"/>
    <w:rsid w:val="003E2D36"/>
    <w:rsid w:val="003E2D81"/>
    <w:rsid w:val="003E5303"/>
    <w:rsid w:val="003E648E"/>
    <w:rsid w:val="003F064C"/>
    <w:rsid w:val="003F597D"/>
    <w:rsid w:val="003F6180"/>
    <w:rsid w:val="003F69A0"/>
    <w:rsid w:val="003F7200"/>
    <w:rsid w:val="003F7BB7"/>
    <w:rsid w:val="00401B9C"/>
    <w:rsid w:val="0040405A"/>
    <w:rsid w:val="004040E0"/>
    <w:rsid w:val="00407C29"/>
    <w:rsid w:val="00410674"/>
    <w:rsid w:val="00410E31"/>
    <w:rsid w:val="00411296"/>
    <w:rsid w:val="00411E4A"/>
    <w:rsid w:val="00412158"/>
    <w:rsid w:val="00413088"/>
    <w:rsid w:val="00414AAC"/>
    <w:rsid w:val="00415F8A"/>
    <w:rsid w:val="0041784C"/>
    <w:rsid w:val="004209C1"/>
    <w:rsid w:val="0042160A"/>
    <w:rsid w:val="00422466"/>
    <w:rsid w:val="0042298F"/>
    <w:rsid w:val="00422F07"/>
    <w:rsid w:val="0042363B"/>
    <w:rsid w:val="004236A1"/>
    <w:rsid w:val="00423ED6"/>
    <w:rsid w:val="00426322"/>
    <w:rsid w:val="00426D39"/>
    <w:rsid w:val="00427282"/>
    <w:rsid w:val="00427FD2"/>
    <w:rsid w:val="00430E20"/>
    <w:rsid w:val="004311E4"/>
    <w:rsid w:val="00431590"/>
    <w:rsid w:val="00431F2A"/>
    <w:rsid w:val="00432AB7"/>
    <w:rsid w:val="004360DF"/>
    <w:rsid w:val="00437290"/>
    <w:rsid w:val="00440C5D"/>
    <w:rsid w:val="004419FF"/>
    <w:rsid w:val="00441F2D"/>
    <w:rsid w:val="00442405"/>
    <w:rsid w:val="004428F1"/>
    <w:rsid w:val="00442B14"/>
    <w:rsid w:val="004442F5"/>
    <w:rsid w:val="00444AEE"/>
    <w:rsid w:val="0044533B"/>
    <w:rsid w:val="004458D7"/>
    <w:rsid w:val="00445911"/>
    <w:rsid w:val="00446F61"/>
    <w:rsid w:val="00446F74"/>
    <w:rsid w:val="00447445"/>
    <w:rsid w:val="00450891"/>
    <w:rsid w:val="00450FCF"/>
    <w:rsid w:val="00451E2D"/>
    <w:rsid w:val="004526D3"/>
    <w:rsid w:val="00452ED4"/>
    <w:rsid w:val="004541C3"/>
    <w:rsid w:val="00456649"/>
    <w:rsid w:val="004600F6"/>
    <w:rsid w:val="004610B3"/>
    <w:rsid w:val="00461EFF"/>
    <w:rsid w:val="004626A3"/>
    <w:rsid w:val="00464025"/>
    <w:rsid w:val="00464F49"/>
    <w:rsid w:val="0046656B"/>
    <w:rsid w:val="00467E83"/>
    <w:rsid w:val="00467F27"/>
    <w:rsid w:val="00470DD7"/>
    <w:rsid w:val="00470ED0"/>
    <w:rsid w:val="00471DE7"/>
    <w:rsid w:val="00473E16"/>
    <w:rsid w:val="00474E53"/>
    <w:rsid w:val="0047684C"/>
    <w:rsid w:val="00481058"/>
    <w:rsid w:val="00481153"/>
    <w:rsid w:val="004812E6"/>
    <w:rsid w:val="004825F6"/>
    <w:rsid w:val="00482769"/>
    <w:rsid w:val="00484C8E"/>
    <w:rsid w:val="0048528D"/>
    <w:rsid w:val="00485EC9"/>
    <w:rsid w:val="004861C2"/>
    <w:rsid w:val="00487463"/>
    <w:rsid w:val="004904C0"/>
    <w:rsid w:val="004936B3"/>
    <w:rsid w:val="00493875"/>
    <w:rsid w:val="0049558F"/>
    <w:rsid w:val="004970FB"/>
    <w:rsid w:val="0049735E"/>
    <w:rsid w:val="004975A4"/>
    <w:rsid w:val="00497C14"/>
    <w:rsid w:val="004A11E6"/>
    <w:rsid w:val="004A2335"/>
    <w:rsid w:val="004A32CA"/>
    <w:rsid w:val="004A5437"/>
    <w:rsid w:val="004A6BC7"/>
    <w:rsid w:val="004A6D46"/>
    <w:rsid w:val="004A7D65"/>
    <w:rsid w:val="004B2636"/>
    <w:rsid w:val="004B2A47"/>
    <w:rsid w:val="004B2B1A"/>
    <w:rsid w:val="004B2F9B"/>
    <w:rsid w:val="004B55B9"/>
    <w:rsid w:val="004B59C5"/>
    <w:rsid w:val="004B6D33"/>
    <w:rsid w:val="004B7716"/>
    <w:rsid w:val="004C01BD"/>
    <w:rsid w:val="004C1014"/>
    <w:rsid w:val="004C15A4"/>
    <w:rsid w:val="004C1CF1"/>
    <w:rsid w:val="004C2367"/>
    <w:rsid w:val="004C30B4"/>
    <w:rsid w:val="004C405E"/>
    <w:rsid w:val="004C6B72"/>
    <w:rsid w:val="004C72A3"/>
    <w:rsid w:val="004D06D5"/>
    <w:rsid w:val="004D2A39"/>
    <w:rsid w:val="004D3736"/>
    <w:rsid w:val="004E0003"/>
    <w:rsid w:val="004E19E4"/>
    <w:rsid w:val="004E1FCE"/>
    <w:rsid w:val="004E5961"/>
    <w:rsid w:val="004E5BD5"/>
    <w:rsid w:val="004E5D42"/>
    <w:rsid w:val="004E6631"/>
    <w:rsid w:val="004E7C15"/>
    <w:rsid w:val="004E7D6A"/>
    <w:rsid w:val="004F0831"/>
    <w:rsid w:val="004F21F7"/>
    <w:rsid w:val="004F359A"/>
    <w:rsid w:val="004F5A6A"/>
    <w:rsid w:val="004F5DD9"/>
    <w:rsid w:val="00501668"/>
    <w:rsid w:val="00501D5B"/>
    <w:rsid w:val="00502C01"/>
    <w:rsid w:val="00503790"/>
    <w:rsid w:val="0050530F"/>
    <w:rsid w:val="00507E7A"/>
    <w:rsid w:val="0051027D"/>
    <w:rsid w:val="005104F8"/>
    <w:rsid w:val="00510D2C"/>
    <w:rsid w:val="00511205"/>
    <w:rsid w:val="00511C45"/>
    <w:rsid w:val="00512204"/>
    <w:rsid w:val="005128E9"/>
    <w:rsid w:val="00512CEE"/>
    <w:rsid w:val="0051425D"/>
    <w:rsid w:val="00514388"/>
    <w:rsid w:val="00514754"/>
    <w:rsid w:val="00514B98"/>
    <w:rsid w:val="00515075"/>
    <w:rsid w:val="00516547"/>
    <w:rsid w:val="00517C6D"/>
    <w:rsid w:val="00520A69"/>
    <w:rsid w:val="00521C38"/>
    <w:rsid w:val="005224C1"/>
    <w:rsid w:val="00523A64"/>
    <w:rsid w:val="00524640"/>
    <w:rsid w:val="0052493D"/>
    <w:rsid w:val="005306F5"/>
    <w:rsid w:val="00530C20"/>
    <w:rsid w:val="005320C3"/>
    <w:rsid w:val="0053294B"/>
    <w:rsid w:val="00532A08"/>
    <w:rsid w:val="00533987"/>
    <w:rsid w:val="005347C3"/>
    <w:rsid w:val="005352AF"/>
    <w:rsid w:val="00536FBE"/>
    <w:rsid w:val="0054089B"/>
    <w:rsid w:val="00541FF4"/>
    <w:rsid w:val="00542192"/>
    <w:rsid w:val="005431B2"/>
    <w:rsid w:val="00543F21"/>
    <w:rsid w:val="0054488E"/>
    <w:rsid w:val="0054544C"/>
    <w:rsid w:val="00545569"/>
    <w:rsid w:val="00545EF2"/>
    <w:rsid w:val="00546C22"/>
    <w:rsid w:val="0055078D"/>
    <w:rsid w:val="00550F53"/>
    <w:rsid w:val="00551419"/>
    <w:rsid w:val="00551931"/>
    <w:rsid w:val="00554075"/>
    <w:rsid w:val="0055412D"/>
    <w:rsid w:val="0055783D"/>
    <w:rsid w:val="005607B4"/>
    <w:rsid w:val="00563803"/>
    <w:rsid w:val="00564C32"/>
    <w:rsid w:val="00565570"/>
    <w:rsid w:val="00565C18"/>
    <w:rsid w:val="005660C5"/>
    <w:rsid w:val="005704E2"/>
    <w:rsid w:val="005716BA"/>
    <w:rsid w:val="005733B3"/>
    <w:rsid w:val="00573DDF"/>
    <w:rsid w:val="005742A9"/>
    <w:rsid w:val="005747AB"/>
    <w:rsid w:val="00576506"/>
    <w:rsid w:val="00580082"/>
    <w:rsid w:val="005800F4"/>
    <w:rsid w:val="005828D4"/>
    <w:rsid w:val="00582E01"/>
    <w:rsid w:val="00584A13"/>
    <w:rsid w:val="0058560E"/>
    <w:rsid w:val="00587A4E"/>
    <w:rsid w:val="00587CE8"/>
    <w:rsid w:val="0059050A"/>
    <w:rsid w:val="00591D69"/>
    <w:rsid w:val="00593C56"/>
    <w:rsid w:val="005954BA"/>
    <w:rsid w:val="005963B3"/>
    <w:rsid w:val="005A195B"/>
    <w:rsid w:val="005A292D"/>
    <w:rsid w:val="005A3F50"/>
    <w:rsid w:val="005A433D"/>
    <w:rsid w:val="005A545A"/>
    <w:rsid w:val="005A649D"/>
    <w:rsid w:val="005A7020"/>
    <w:rsid w:val="005B30D8"/>
    <w:rsid w:val="005B361C"/>
    <w:rsid w:val="005B3A06"/>
    <w:rsid w:val="005B3ACC"/>
    <w:rsid w:val="005B536F"/>
    <w:rsid w:val="005B55B3"/>
    <w:rsid w:val="005B62DF"/>
    <w:rsid w:val="005B7078"/>
    <w:rsid w:val="005B7222"/>
    <w:rsid w:val="005B7624"/>
    <w:rsid w:val="005C2DF6"/>
    <w:rsid w:val="005C34B8"/>
    <w:rsid w:val="005C500E"/>
    <w:rsid w:val="005C55E3"/>
    <w:rsid w:val="005C5A4D"/>
    <w:rsid w:val="005C5BA9"/>
    <w:rsid w:val="005C7237"/>
    <w:rsid w:val="005C7A3F"/>
    <w:rsid w:val="005D0366"/>
    <w:rsid w:val="005D1E89"/>
    <w:rsid w:val="005D2F43"/>
    <w:rsid w:val="005D3562"/>
    <w:rsid w:val="005D5222"/>
    <w:rsid w:val="005D6ACB"/>
    <w:rsid w:val="005D76B7"/>
    <w:rsid w:val="005E1510"/>
    <w:rsid w:val="005E19C2"/>
    <w:rsid w:val="005E2BF1"/>
    <w:rsid w:val="005E44E0"/>
    <w:rsid w:val="005E45AE"/>
    <w:rsid w:val="005E47D9"/>
    <w:rsid w:val="005E6050"/>
    <w:rsid w:val="005E6239"/>
    <w:rsid w:val="005E731E"/>
    <w:rsid w:val="005E7672"/>
    <w:rsid w:val="005F17D1"/>
    <w:rsid w:val="005F5531"/>
    <w:rsid w:val="005F68BC"/>
    <w:rsid w:val="00600529"/>
    <w:rsid w:val="00600888"/>
    <w:rsid w:val="00602B22"/>
    <w:rsid w:val="00604C20"/>
    <w:rsid w:val="00604DFF"/>
    <w:rsid w:val="00605C44"/>
    <w:rsid w:val="006062DA"/>
    <w:rsid w:val="006077C2"/>
    <w:rsid w:val="00611252"/>
    <w:rsid w:val="006132CB"/>
    <w:rsid w:val="006137D9"/>
    <w:rsid w:val="006148B4"/>
    <w:rsid w:val="00615536"/>
    <w:rsid w:val="00617E93"/>
    <w:rsid w:val="00621A8C"/>
    <w:rsid w:val="00621F3D"/>
    <w:rsid w:val="00622969"/>
    <w:rsid w:val="00622C72"/>
    <w:rsid w:val="00623811"/>
    <w:rsid w:val="00623CD7"/>
    <w:rsid w:val="006243A4"/>
    <w:rsid w:val="006245B2"/>
    <w:rsid w:val="006245CD"/>
    <w:rsid w:val="00624B8D"/>
    <w:rsid w:val="00624C4B"/>
    <w:rsid w:val="00625FB0"/>
    <w:rsid w:val="00626499"/>
    <w:rsid w:val="006269EF"/>
    <w:rsid w:val="00626C05"/>
    <w:rsid w:val="00627395"/>
    <w:rsid w:val="006279DE"/>
    <w:rsid w:val="00631B51"/>
    <w:rsid w:val="00633153"/>
    <w:rsid w:val="0063359A"/>
    <w:rsid w:val="006336D1"/>
    <w:rsid w:val="00633C80"/>
    <w:rsid w:val="0063774E"/>
    <w:rsid w:val="00637A4B"/>
    <w:rsid w:val="0064189B"/>
    <w:rsid w:val="006426FE"/>
    <w:rsid w:val="006428AE"/>
    <w:rsid w:val="006429F7"/>
    <w:rsid w:val="00642AF3"/>
    <w:rsid w:val="00644829"/>
    <w:rsid w:val="00647552"/>
    <w:rsid w:val="00647BC7"/>
    <w:rsid w:val="0065166E"/>
    <w:rsid w:val="00651E57"/>
    <w:rsid w:val="00654E0E"/>
    <w:rsid w:val="00655989"/>
    <w:rsid w:val="00655CBC"/>
    <w:rsid w:val="006564BE"/>
    <w:rsid w:val="006564E6"/>
    <w:rsid w:val="00657652"/>
    <w:rsid w:val="00657A9D"/>
    <w:rsid w:val="00660409"/>
    <w:rsid w:val="00662086"/>
    <w:rsid w:val="006626C8"/>
    <w:rsid w:val="00662C71"/>
    <w:rsid w:val="0066349C"/>
    <w:rsid w:val="00663881"/>
    <w:rsid w:val="00663986"/>
    <w:rsid w:val="00665E90"/>
    <w:rsid w:val="00666084"/>
    <w:rsid w:val="006665B4"/>
    <w:rsid w:val="00666ABD"/>
    <w:rsid w:val="00671522"/>
    <w:rsid w:val="00671F73"/>
    <w:rsid w:val="00672420"/>
    <w:rsid w:val="00674D5F"/>
    <w:rsid w:val="00675070"/>
    <w:rsid w:val="00675145"/>
    <w:rsid w:val="00677CEF"/>
    <w:rsid w:val="00681694"/>
    <w:rsid w:val="006818D0"/>
    <w:rsid w:val="0068190F"/>
    <w:rsid w:val="006821D5"/>
    <w:rsid w:val="00683E7D"/>
    <w:rsid w:val="00684A8A"/>
    <w:rsid w:val="00685287"/>
    <w:rsid w:val="00686172"/>
    <w:rsid w:val="00692928"/>
    <w:rsid w:val="00693437"/>
    <w:rsid w:val="0069515D"/>
    <w:rsid w:val="00697D14"/>
    <w:rsid w:val="006A0DAF"/>
    <w:rsid w:val="006A0EE7"/>
    <w:rsid w:val="006A15BC"/>
    <w:rsid w:val="006A2522"/>
    <w:rsid w:val="006A2CD8"/>
    <w:rsid w:val="006A3316"/>
    <w:rsid w:val="006A44D8"/>
    <w:rsid w:val="006A63F6"/>
    <w:rsid w:val="006A6545"/>
    <w:rsid w:val="006A7C47"/>
    <w:rsid w:val="006B1BB5"/>
    <w:rsid w:val="006B2143"/>
    <w:rsid w:val="006B43A9"/>
    <w:rsid w:val="006B47A7"/>
    <w:rsid w:val="006B4C05"/>
    <w:rsid w:val="006B6F76"/>
    <w:rsid w:val="006C297A"/>
    <w:rsid w:val="006C3F5A"/>
    <w:rsid w:val="006C44B4"/>
    <w:rsid w:val="006D03DC"/>
    <w:rsid w:val="006D0AB0"/>
    <w:rsid w:val="006D18F5"/>
    <w:rsid w:val="006D1B60"/>
    <w:rsid w:val="006D207F"/>
    <w:rsid w:val="006D2F69"/>
    <w:rsid w:val="006D326D"/>
    <w:rsid w:val="006D4239"/>
    <w:rsid w:val="006D456D"/>
    <w:rsid w:val="006D4A67"/>
    <w:rsid w:val="006D5BB0"/>
    <w:rsid w:val="006D5CCC"/>
    <w:rsid w:val="006D5FC8"/>
    <w:rsid w:val="006D704F"/>
    <w:rsid w:val="006E1F3F"/>
    <w:rsid w:val="006E2C80"/>
    <w:rsid w:val="006E3B2B"/>
    <w:rsid w:val="006E4F26"/>
    <w:rsid w:val="006E544F"/>
    <w:rsid w:val="006E60B2"/>
    <w:rsid w:val="006E6A5D"/>
    <w:rsid w:val="006E74A8"/>
    <w:rsid w:val="006F1011"/>
    <w:rsid w:val="006F2598"/>
    <w:rsid w:val="006F4CEF"/>
    <w:rsid w:val="006F54CB"/>
    <w:rsid w:val="006F54D9"/>
    <w:rsid w:val="006F5690"/>
    <w:rsid w:val="006F6315"/>
    <w:rsid w:val="0070106E"/>
    <w:rsid w:val="00701408"/>
    <w:rsid w:val="00701819"/>
    <w:rsid w:val="00703E2E"/>
    <w:rsid w:val="00704C60"/>
    <w:rsid w:val="0070521C"/>
    <w:rsid w:val="00706859"/>
    <w:rsid w:val="00706F7D"/>
    <w:rsid w:val="00707E4B"/>
    <w:rsid w:val="00707EBE"/>
    <w:rsid w:val="00710A66"/>
    <w:rsid w:val="00712EAF"/>
    <w:rsid w:val="00714B56"/>
    <w:rsid w:val="00716244"/>
    <w:rsid w:val="00716C6A"/>
    <w:rsid w:val="00717D12"/>
    <w:rsid w:val="00721D71"/>
    <w:rsid w:val="00726BDE"/>
    <w:rsid w:val="0073027E"/>
    <w:rsid w:val="00731D68"/>
    <w:rsid w:val="0073551E"/>
    <w:rsid w:val="0073714C"/>
    <w:rsid w:val="00737165"/>
    <w:rsid w:val="0074100F"/>
    <w:rsid w:val="007420E4"/>
    <w:rsid w:val="007423F8"/>
    <w:rsid w:val="00743A23"/>
    <w:rsid w:val="00743E21"/>
    <w:rsid w:val="00744B25"/>
    <w:rsid w:val="007453E7"/>
    <w:rsid w:val="00746E39"/>
    <w:rsid w:val="00752AFF"/>
    <w:rsid w:val="00752DB8"/>
    <w:rsid w:val="00754316"/>
    <w:rsid w:val="0075654B"/>
    <w:rsid w:val="007570AC"/>
    <w:rsid w:val="007612E1"/>
    <w:rsid w:val="00761B85"/>
    <w:rsid w:val="00763951"/>
    <w:rsid w:val="00763DF1"/>
    <w:rsid w:val="0076402E"/>
    <w:rsid w:val="00764A5C"/>
    <w:rsid w:val="00764ADD"/>
    <w:rsid w:val="00764F3A"/>
    <w:rsid w:val="00766114"/>
    <w:rsid w:val="00766346"/>
    <w:rsid w:val="0076642E"/>
    <w:rsid w:val="00766EB8"/>
    <w:rsid w:val="00770C33"/>
    <w:rsid w:val="00771849"/>
    <w:rsid w:val="00771ED7"/>
    <w:rsid w:val="00772BA5"/>
    <w:rsid w:val="00772CD7"/>
    <w:rsid w:val="00772D04"/>
    <w:rsid w:val="00773B65"/>
    <w:rsid w:val="007746EC"/>
    <w:rsid w:val="00774A11"/>
    <w:rsid w:val="00774D76"/>
    <w:rsid w:val="007750F5"/>
    <w:rsid w:val="007773BF"/>
    <w:rsid w:val="00777440"/>
    <w:rsid w:val="00777D9C"/>
    <w:rsid w:val="00780E9E"/>
    <w:rsid w:val="0078208A"/>
    <w:rsid w:val="0078279B"/>
    <w:rsid w:val="00783347"/>
    <w:rsid w:val="00783D3F"/>
    <w:rsid w:val="00783E23"/>
    <w:rsid w:val="00785A5F"/>
    <w:rsid w:val="00785C1B"/>
    <w:rsid w:val="0078659E"/>
    <w:rsid w:val="007867D8"/>
    <w:rsid w:val="007869B5"/>
    <w:rsid w:val="00790EC2"/>
    <w:rsid w:val="007925E4"/>
    <w:rsid w:val="007928A3"/>
    <w:rsid w:val="00793758"/>
    <w:rsid w:val="00793B01"/>
    <w:rsid w:val="00793F34"/>
    <w:rsid w:val="00795B5F"/>
    <w:rsid w:val="00796E2D"/>
    <w:rsid w:val="007A0131"/>
    <w:rsid w:val="007A14A2"/>
    <w:rsid w:val="007A1B39"/>
    <w:rsid w:val="007A1F26"/>
    <w:rsid w:val="007A2379"/>
    <w:rsid w:val="007A3AD0"/>
    <w:rsid w:val="007A722F"/>
    <w:rsid w:val="007A79C2"/>
    <w:rsid w:val="007B250D"/>
    <w:rsid w:val="007B3417"/>
    <w:rsid w:val="007B59ED"/>
    <w:rsid w:val="007B755A"/>
    <w:rsid w:val="007B7C71"/>
    <w:rsid w:val="007C6760"/>
    <w:rsid w:val="007C7047"/>
    <w:rsid w:val="007C709B"/>
    <w:rsid w:val="007D0E86"/>
    <w:rsid w:val="007D2E78"/>
    <w:rsid w:val="007D42CB"/>
    <w:rsid w:val="007D4770"/>
    <w:rsid w:val="007D4E48"/>
    <w:rsid w:val="007D7768"/>
    <w:rsid w:val="007E2419"/>
    <w:rsid w:val="007E2825"/>
    <w:rsid w:val="007E2FB2"/>
    <w:rsid w:val="007E348D"/>
    <w:rsid w:val="007E37CE"/>
    <w:rsid w:val="007E3F6D"/>
    <w:rsid w:val="007E43A3"/>
    <w:rsid w:val="007E43B1"/>
    <w:rsid w:val="007E495E"/>
    <w:rsid w:val="007E50A0"/>
    <w:rsid w:val="007E51F9"/>
    <w:rsid w:val="007E686E"/>
    <w:rsid w:val="007E7565"/>
    <w:rsid w:val="007E77C5"/>
    <w:rsid w:val="007E7BE0"/>
    <w:rsid w:val="007F0A89"/>
    <w:rsid w:val="007F3071"/>
    <w:rsid w:val="007F4145"/>
    <w:rsid w:val="007F5885"/>
    <w:rsid w:val="007F6F94"/>
    <w:rsid w:val="00803176"/>
    <w:rsid w:val="0080411D"/>
    <w:rsid w:val="00804C4B"/>
    <w:rsid w:val="00804F20"/>
    <w:rsid w:val="008052ED"/>
    <w:rsid w:val="008063A9"/>
    <w:rsid w:val="00807A9D"/>
    <w:rsid w:val="00811C23"/>
    <w:rsid w:val="00811CF5"/>
    <w:rsid w:val="008120A3"/>
    <w:rsid w:val="00813AAE"/>
    <w:rsid w:val="0081622A"/>
    <w:rsid w:val="00817B9C"/>
    <w:rsid w:val="0082049D"/>
    <w:rsid w:val="008205FC"/>
    <w:rsid w:val="0082332B"/>
    <w:rsid w:val="00823DDC"/>
    <w:rsid w:val="00824DA5"/>
    <w:rsid w:val="00825064"/>
    <w:rsid w:val="0082574B"/>
    <w:rsid w:val="00825F04"/>
    <w:rsid w:val="00825F77"/>
    <w:rsid w:val="008261E6"/>
    <w:rsid w:val="008331BE"/>
    <w:rsid w:val="00833996"/>
    <w:rsid w:val="00835E8B"/>
    <w:rsid w:val="0083688D"/>
    <w:rsid w:val="00836BB8"/>
    <w:rsid w:val="00836C8E"/>
    <w:rsid w:val="00840E09"/>
    <w:rsid w:val="00841D9C"/>
    <w:rsid w:val="00842466"/>
    <w:rsid w:val="00843357"/>
    <w:rsid w:val="00844B37"/>
    <w:rsid w:val="00844CF1"/>
    <w:rsid w:val="008463DD"/>
    <w:rsid w:val="008477A3"/>
    <w:rsid w:val="008479E0"/>
    <w:rsid w:val="00850102"/>
    <w:rsid w:val="00850AFA"/>
    <w:rsid w:val="008524D9"/>
    <w:rsid w:val="008534C9"/>
    <w:rsid w:val="00854170"/>
    <w:rsid w:val="00856A34"/>
    <w:rsid w:val="00860BC2"/>
    <w:rsid w:val="0086171B"/>
    <w:rsid w:val="00861DF7"/>
    <w:rsid w:val="00862105"/>
    <w:rsid w:val="0086233E"/>
    <w:rsid w:val="008627E3"/>
    <w:rsid w:val="0086286B"/>
    <w:rsid w:val="0086336F"/>
    <w:rsid w:val="00865233"/>
    <w:rsid w:val="008658ED"/>
    <w:rsid w:val="00865D38"/>
    <w:rsid w:val="00866506"/>
    <w:rsid w:val="00867799"/>
    <w:rsid w:val="00867808"/>
    <w:rsid w:val="00871B2D"/>
    <w:rsid w:val="00871EF5"/>
    <w:rsid w:val="008734CF"/>
    <w:rsid w:val="008748DA"/>
    <w:rsid w:val="008754A7"/>
    <w:rsid w:val="00875F3D"/>
    <w:rsid w:val="00875F7C"/>
    <w:rsid w:val="00877EAF"/>
    <w:rsid w:val="00880BF1"/>
    <w:rsid w:val="00881023"/>
    <w:rsid w:val="00881449"/>
    <w:rsid w:val="008818F8"/>
    <w:rsid w:val="008821A3"/>
    <w:rsid w:val="008830D7"/>
    <w:rsid w:val="00884E95"/>
    <w:rsid w:val="00885C8C"/>
    <w:rsid w:val="00891A48"/>
    <w:rsid w:val="00893BC0"/>
    <w:rsid w:val="00893F82"/>
    <w:rsid w:val="00896263"/>
    <w:rsid w:val="0089683D"/>
    <w:rsid w:val="00896A0B"/>
    <w:rsid w:val="00897360"/>
    <w:rsid w:val="008979B0"/>
    <w:rsid w:val="008A035F"/>
    <w:rsid w:val="008A05CE"/>
    <w:rsid w:val="008A0FA5"/>
    <w:rsid w:val="008A2631"/>
    <w:rsid w:val="008A2788"/>
    <w:rsid w:val="008A31F1"/>
    <w:rsid w:val="008A3D6C"/>
    <w:rsid w:val="008A3F7A"/>
    <w:rsid w:val="008A697A"/>
    <w:rsid w:val="008A7B4F"/>
    <w:rsid w:val="008A7C6D"/>
    <w:rsid w:val="008B1A9C"/>
    <w:rsid w:val="008B1F19"/>
    <w:rsid w:val="008B277A"/>
    <w:rsid w:val="008B40E8"/>
    <w:rsid w:val="008B43B9"/>
    <w:rsid w:val="008B48E7"/>
    <w:rsid w:val="008C3C76"/>
    <w:rsid w:val="008C5B4E"/>
    <w:rsid w:val="008C63D6"/>
    <w:rsid w:val="008C743D"/>
    <w:rsid w:val="008C776F"/>
    <w:rsid w:val="008C7BAE"/>
    <w:rsid w:val="008D053B"/>
    <w:rsid w:val="008D0A81"/>
    <w:rsid w:val="008D4701"/>
    <w:rsid w:val="008D6A74"/>
    <w:rsid w:val="008D6D53"/>
    <w:rsid w:val="008D7760"/>
    <w:rsid w:val="008E0A4E"/>
    <w:rsid w:val="008E0D43"/>
    <w:rsid w:val="008E1EC2"/>
    <w:rsid w:val="008E2672"/>
    <w:rsid w:val="008E3C1B"/>
    <w:rsid w:val="008E3DB6"/>
    <w:rsid w:val="008E5757"/>
    <w:rsid w:val="008E67D1"/>
    <w:rsid w:val="008E6BC7"/>
    <w:rsid w:val="008E6F42"/>
    <w:rsid w:val="008E6F88"/>
    <w:rsid w:val="008F68E0"/>
    <w:rsid w:val="009007F4"/>
    <w:rsid w:val="00900EDB"/>
    <w:rsid w:val="00902A7D"/>
    <w:rsid w:val="00903076"/>
    <w:rsid w:val="009059D8"/>
    <w:rsid w:val="00906EC6"/>
    <w:rsid w:val="00907016"/>
    <w:rsid w:val="00907316"/>
    <w:rsid w:val="009127F0"/>
    <w:rsid w:val="00913318"/>
    <w:rsid w:val="00913E7F"/>
    <w:rsid w:val="00920430"/>
    <w:rsid w:val="0092213F"/>
    <w:rsid w:val="0092229B"/>
    <w:rsid w:val="00922F34"/>
    <w:rsid w:val="00923E0C"/>
    <w:rsid w:val="009249A5"/>
    <w:rsid w:val="0092606C"/>
    <w:rsid w:val="00927AB2"/>
    <w:rsid w:val="009307D5"/>
    <w:rsid w:val="00931502"/>
    <w:rsid w:val="0093302B"/>
    <w:rsid w:val="0093531C"/>
    <w:rsid w:val="00935999"/>
    <w:rsid w:val="00936341"/>
    <w:rsid w:val="009375C7"/>
    <w:rsid w:val="00937910"/>
    <w:rsid w:val="00940A4F"/>
    <w:rsid w:val="00943333"/>
    <w:rsid w:val="00943F9C"/>
    <w:rsid w:val="009448BB"/>
    <w:rsid w:val="009507BE"/>
    <w:rsid w:val="00951069"/>
    <w:rsid w:val="009518ED"/>
    <w:rsid w:val="00952D51"/>
    <w:rsid w:val="00952DB8"/>
    <w:rsid w:val="00953096"/>
    <w:rsid w:val="009541CC"/>
    <w:rsid w:val="009545BF"/>
    <w:rsid w:val="00956505"/>
    <w:rsid w:val="009568E2"/>
    <w:rsid w:val="00961C63"/>
    <w:rsid w:val="009637D8"/>
    <w:rsid w:val="00964760"/>
    <w:rsid w:val="0096600F"/>
    <w:rsid w:val="00967766"/>
    <w:rsid w:val="00967D12"/>
    <w:rsid w:val="0097055E"/>
    <w:rsid w:val="00970B95"/>
    <w:rsid w:val="00972020"/>
    <w:rsid w:val="0097263E"/>
    <w:rsid w:val="009733A1"/>
    <w:rsid w:val="009736DA"/>
    <w:rsid w:val="0097374C"/>
    <w:rsid w:val="0097454F"/>
    <w:rsid w:val="00975188"/>
    <w:rsid w:val="00977432"/>
    <w:rsid w:val="00977B09"/>
    <w:rsid w:val="00977E03"/>
    <w:rsid w:val="0098076F"/>
    <w:rsid w:val="009813E7"/>
    <w:rsid w:val="0098506A"/>
    <w:rsid w:val="0098546A"/>
    <w:rsid w:val="009871DD"/>
    <w:rsid w:val="00990E34"/>
    <w:rsid w:val="009925A0"/>
    <w:rsid w:val="009932AE"/>
    <w:rsid w:val="00994403"/>
    <w:rsid w:val="00994CB7"/>
    <w:rsid w:val="00995CA1"/>
    <w:rsid w:val="00997B51"/>
    <w:rsid w:val="00997B57"/>
    <w:rsid w:val="009A2C51"/>
    <w:rsid w:val="009A4156"/>
    <w:rsid w:val="009A6C85"/>
    <w:rsid w:val="009B1145"/>
    <w:rsid w:val="009B140A"/>
    <w:rsid w:val="009B22F1"/>
    <w:rsid w:val="009B254E"/>
    <w:rsid w:val="009B2D36"/>
    <w:rsid w:val="009B2D52"/>
    <w:rsid w:val="009B31EF"/>
    <w:rsid w:val="009B330E"/>
    <w:rsid w:val="009B3A93"/>
    <w:rsid w:val="009B3BEB"/>
    <w:rsid w:val="009B45D4"/>
    <w:rsid w:val="009B567C"/>
    <w:rsid w:val="009B661E"/>
    <w:rsid w:val="009B6E66"/>
    <w:rsid w:val="009B7127"/>
    <w:rsid w:val="009C0D95"/>
    <w:rsid w:val="009C0E81"/>
    <w:rsid w:val="009C1074"/>
    <w:rsid w:val="009C1344"/>
    <w:rsid w:val="009C3208"/>
    <w:rsid w:val="009C512D"/>
    <w:rsid w:val="009C5BD0"/>
    <w:rsid w:val="009C61DC"/>
    <w:rsid w:val="009C6603"/>
    <w:rsid w:val="009C75B4"/>
    <w:rsid w:val="009D0B18"/>
    <w:rsid w:val="009D29AB"/>
    <w:rsid w:val="009D3996"/>
    <w:rsid w:val="009D3F28"/>
    <w:rsid w:val="009D4B45"/>
    <w:rsid w:val="009D5910"/>
    <w:rsid w:val="009D6003"/>
    <w:rsid w:val="009D63B1"/>
    <w:rsid w:val="009D676A"/>
    <w:rsid w:val="009D7119"/>
    <w:rsid w:val="009D718B"/>
    <w:rsid w:val="009E0314"/>
    <w:rsid w:val="009E0FED"/>
    <w:rsid w:val="009E1D4E"/>
    <w:rsid w:val="009E1DC0"/>
    <w:rsid w:val="009E262B"/>
    <w:rsid w:val="009E2813"/>
    <w:rsid w:val="009E2D36"/>
    <w:rsid w:val="009E41A5"/>
    <w:rsid w:val="009E5DA3"/>
    <w:rsid w:val="009E5ED9"/>
    <w:rsid w:val="009E7F7E"/>
    <w:rsid w:val="009E7FCA"/>
    <w:rsid w:val="009F1E60"/>
    <w:rsid w:val="009F2820"/>
    <w:rsid w:val="009F4522"/>
    <w:rsid w:val="009F6736"/>
    <w:rsid w:val="009F6B86"/>
    <w:rsid w:val="00A02E1F"/>
    <w:rsid w:val="00A03F9A"/>
    <w:rsid w:val="00A044C7"/>
    <w:rsid w:val="00A0464F"/>
    <w:rsid w:val="00A0633E"/>
    <w:rsid w:val="00A06B96"/>
    <w:rsid w:val="00A07EFC"/>
    <w:rsid w:val="00A1030F"/>
    <w:rsid w:val="00A103E9"/>
    <w:rsid w:val="00A10A9A"/>
    <w:rsid w:val="00A11ACE"/>
    <w:rsid w:val="00A12CCE"/>
    <w:rsid w:val="00A12FD2"/>
    <w:rsid w:val="00A14494"/>
    <w:rsid w:val="00A16E5F"/>
    <w:rsid w:val="00A17332"/>
    <w:rsid w:val="00A20C65"/>
    <w:rsid w:val="00A21DC5"/>
    <w:rsid w:val="00A21EA0"/>
    <w:rsid w:val="00A2220A"/>
    <w:rsid w:val="00A23432"/>
    <w:rsid w:val="00A235C6"/>
    <w:rsid w:val="00A23BB6"/>
    <w:rsid w:val="00A24141"/>
    <w:rsid w:val="00A248E0"/>
    <w:rsid w:val="00A25297"/>
    <w:rsid w:val="00A2558D"/>
    <w:rsid w:val="00A30D32"/>
    <w:rsid w:val="00A314B9"/>
    <w:rsid w:val="00A3222A"/>
    <w:rsid w:val="00A32888"/>
    <w:rsid w:val="00A33265"/>
    <w:rsid w:val="00A34337"/>
    <w:rsid w:val="00A352D2"/>
    <w:rsid w:val="00A363F1"/>
    <w:rsid w:val="00A404C6"/>
    <w:rsid w:val="00A42379"/>
    <w:rsid w:val="00A44F29"/>
    <w:rsid w:val="00A46286"/>
    <w:rsid w:val="00A47314"/>
    <w:rsid w:val="00A501DA"/>
    <w:rsid w:val="00A51196"/>
    <w:rsid w:val="00A51507"/>
    <w:rsid w:val="00A5291C"/>
    <w:rsid w:val="00A530C8"/>
    <w:rsid w:val="00A555BE"/>
    <w:rsid w:val="00A638F7"/>
    <w:rsid w:val="00A64592"/>
    <w:rsid w:val="00A64DA1"/>
    <w:rsid w:val="00A65DE5"/>
    <w:rsid w:val="00A66B3C"/>
    <w:rsid w:val="00A7061C"/>
    <w:rsid w:val="00A721A4"/>
    <w:rsid w:val="00A74E64"/>
    <w:rsid w:val="00A756FA"/>
    <w:rsid w:val="00A7709C"/>
    <w:rsid w:val="00A77ABF"/>
    <w:rsid w:val="00A77FE9"/>
    <w:rsid w:val="00A8033E"/>
    <w:rsid w:val="00A8140A"/>
    <w:rsid w:val="00A82529"/>
    <w:rsid w:val="00A84105"/>
    <w:rsid w:val="00A85928"/>
    <w:rsid w:val="00A870F7"/>
    <w:rsid w:val="00A8780E"/>
    <w:rsid w:val="00A91E45"/>
    <w:rsid w:val="00A924CB"/>
    <w:rsid w:val="00A9481A"/>
    <w:rsid w:val="00A94E93"/>
    <w:rsid w:val="00A96762"/>
    <w:rsid w:val="00AA1113"/>
    <w:rsid w:val="00AA62E6"/>
    <w:rsid w:val="00AA6E60"/>
    <w:rsid w:val="00AA7141"/>
    <w:rsid w:val="00AB0356"/>
    <w:rsid w:val="00AB0497"/>
    <w:rsid w:val="00AB0F2F"/>
    <w:rsid w:val="00AB1B73"/>
    <w:rsid w:val="00AB2975"/>
    <w:rsid w:val="00AB452C"/>
    <w:rsid w:val="00AB4E24"/>
    <w:rsid w:val="00AB555F"/>
    <w:rsid w:val="00AB5F7A"/>
    <w:rsid w:val="00AB6282"/>
    <w:rsid w:val="00AB7D19"/>
    <w:rsid w:val="00AC01CB"/>
    <w:rsid w:val="00AC082D"/>
    <w:rsid w:val="00AC2986"/>
    <w:rsid w:val="00AC527C"/>
    <w:rsid w:val="00AC67A9"/>
    <w:rsid w:val="00AC7AE4"/>
    <w:rsid w:val="00AD0FB0"/>
    <w:rsid w:val="00AD19A9"/>
    <w:rsid w:val="00AD1EF7"/>
    <w:rsid w:val="00AD2DE1"/>
    <w:rsid w:val="00AD4291"/>
    <w:rsid w:val="00AD4847"/>
    <w:rsid w:val="00AD5D7B"/>
    <w:rsid w:val="00AD6648"/>
    <w:rsid w:val="00AD6C46"/>
    <w:rsid w:val="00AE320A"/>
    <w:rsid w:val="00AE37A3"/>
    <w:rsid w:val="00AE5378"/>
    <w:rsid w:val="00AE5806"/>
    <w:rsid w:val="00AE5B5F"/>
    <w:rsid w:val="00AE6356"/>
    <w:rsid w:val="00AE7959"/>
    <w:rsid w:val="00AE7AA1"/>
    <w:rsid w:val="00AF25C8"/>
    <w:rsid w:val="00AF39E8"/>
    <w:rsid w:val="00AF3D7C"/>
    <w:rsid w:val="00AF676D"/>
    <w:rsid w:val="00AF7173"/>
    <w:rsid w:val="00B01476"/>
    <w:rsid w:val="00B02763"/>
    <w:rsid w:val="00B0283D"/>
    <w:rsid w:val="00B040FB"/>
    <w:rsid w:val="00B04AD8"/>
    <w:rsid w:val="00B068D9"/>
    <w:rsid w:val="00B10821"/>
    <w:rsid w:val="00B10A82"/>
    <w:rsid w:val="00B10DEE"/>
    <w:rsid w:val="00B131BF"/>
    <w:rsid w:val="00B143BC"/>
    <w:rsid w:val="00B154D0"/>
    <w:rsid w:val="00B166CC"/>
    <w:rsid w:val="00B16884"/>
    <w:rsid w:val="00B16D5C"/>
    <w:rsid w:val="00B17FAD"/>
    <w:rsid w:val="00B21A2A"/>
    <w:rsid w:val="00B24E0B"/>
    <w:rsid w:val="00B26BDA"/>
    <w:rsid w:val="00B26DFD"/>
    <w:rsid w:val="00B27384"/>
    <w:rsid w:val="00B2765D"/>
    <w:rsid w:val="00B30472"/>
    <w:rsid w:val="00B317E0"/>
    <w:rsid w:val="00B32E64"/>
    <w:rsid w:val="00B3356E"/>
    <w:rsid w:val="00B339EC"/>
    <w:rsid w:val="00B33A1B"/>
    <w:rsid w:val="00B367A1"/>
    <w:rsid w:val="00B37638"/>
    <w:rsid w:val="00B429F8"/>
    <w:rsid w:val="00B4557B"/>
    <w:rsid w:val="00B45A32"/>
    <w:rsid w:val="00B45B0D"/>
    <w:rsid w:val="00B50A96"/>
    <w:rsid w:val="00B5220F"/>
    <w:rsid w:val="00B55501"/>
    <w:rsid w:val="00B57EFF"/>
    <w:rsid w:val="00B60435"/>
    <w:rsid w:val="00B61710"/>
    <w:rsid w:val="00B61B43"/>
    <w:rsid w:val="00B625B5"/>
    <w:rsid w:val="00B63458"/>
    <w:rsid w:val="00B63614"/>
    <w:rsid w:val="00B63AF5"/>
    <w:rsid w:val="00B646B2"/>
    <w:rsid w:val="00B657D2"/>
    <w:rsid w:val="00B65BB9"/>
    <w:rsid w:val="00B66431"/>
    <w:rsid w:val="00B664BD"/>
    <w:rsid w:val="00B66BB8"/>
    <w:rsid w:val="00B7068B"/>
    <w:rsid w:val="00B714EC"/>
    <w:rsid w:val="00B74AEC"/>
    <w:rsid w:val="00B75664"/>
    <w:rsid w:val="00B77035"/>
    <w:rsid w:val="00B80160"/>
    <w:rsid w:val="00B802CB"/>
    <w:rsid w:val="00B84F49"/>
    <w:rsid w:val="00B85ED9"/>
    <w:rsid w:val="00B879A1"/>
    <w:rsid w:val="00B87DA6"/>
    <w:rsid w:val="00B92752"/>
    <w:rsid w:val="00B9342C"/>
    <w:rsid w:val="00B94CE6"/>
    <w:rsid w:val="00B9523F"/>
    <w:rsid w:val="00B96C44"/>
    <w:rsid w:val="00B97F17"/>
    <w:rsid w:val="00BA00C4"/>
    <w:rsid w:val="00BA07FF"/>
    <w:rsid w:val="00BA1005"/>
    <w:rsid w:val="00BA197C"/>
    <w:rsid w:val="00BA22F7"/>
    <w:rsid w:val="00BA2B93"/>
    <w:rsid w:val="00BA34F6"/>
    <w:rsid w:val="00BA4DC3"/>
    <w:rsid w:val="00BA522D"/>
    <w:rsid w:val="00BA7AE8"/>
    <w:rsid w:val="00BB070B"/>
    <w:rsid w:val="00BB0C88"/>
    <w:rsid w:val="00BB193C"/>
    <w:rsid w:val="00BB1E62"/>
    <w:rsid w:val="00BB2344"/>
    <w:rsid w:val="00BB7545"/>
    <w:rsid w:val="00BC05A3"/>
    <w:rsid w:val="00BC0E15"/>
    <w:rsid w:val="00BC15A1"/>
    <w:rsid w:val="00BC1905"/>
    <w:rsid w:val="00BC3E53"/>
    <w:rsid w:val="00BC56C2"/>
    <w:rsid w:val="00BC615A"/>
    <w:rsid w:val="00BC7A52"/>
    <w:rsid w:val="00BD081D"/>
    <w:rsid w:val="00BD13C6"/>
    <w:rsid w:val="00BD2B94"/>
    <w:rsid w:val="00BD32D1"/>
    <w:rsid w:val="00BD583D"/>
    <w:rsid w:val="00BD7991"/>
    <w:rsid w:val="00BD7EF5"/>
    <w:rsid w:val="00BE0FC5"/>
    <w:rsid w:val="00BE1703"/>
    <w:rsid w:val="00BE1BA6"/>
    <w:rsid w:val="00BE1C35"/>
    <w:rsid w:val="00BE2003"/>
    <w:rsid w:val="00BE20A2"/>
    <w:rsid w:val="00BE344F"/>
    <w:rsid w:val="00BE35D4"/>
    <w:rsid w:val="00BE3907"/>
    <w:rsid w:val="00BE46AD"/>
    <w:rsid w:val="00BE5691"/>
    <w:rsid w:val="00BE64DC"/>
    <w:rsid w:val="00BE692D"/>
    <w:rsid w:val="00BF1141"/>
    <w:rsid w:val="00BF22A8"/>
    <w:rsid w:val="00BF29F5"/>
    <w:rsid w:val="00BF3BC0"/>
    <w:rsid w:val="00BF3FDA"/>
    <w:rsid w:val="00BF4429"/>
    <w:rsid w:val="00BF7142"/>
    <w:rsid w:val="00BF7D3D"/>
    <w:rsid w:val="00C0092B"/>
    <w:rsid w:val="00C03330"/>
    <w:rsid w:val="00C03C66"/>
    <w:rsid w:val="00C03DD5"/>
    <w:rsid w:val="00C04099"/>
    <w:rsid w:val="00C06B7B"/>
    <w:rsid w:val="00C1239C"/>
    <w:rsid w:val="00C131B1"/>
    <w:rsid w:val="00C13B12"/>
    <w:rsid w:val="00C14881"/>
    <w:rsid w:val="00C15AE1"/>
    <w:rsid w:val="00C172C3"/>
    <w:rsid w:val="00C208C4"/>
    <w:rsid w:val="00C20FBC"/>
    <w:rsid w:val="00C212BA"/>
    <w:rsid w:val="00C22330"/>
    <w:rsid w:val="00C22429"/>
    <w:rsid w:val="00C22468"/>
    <w:rsid w:val="00C226DE"/>
    <w:rsid w:val="00C22C89"/>
    <w:rsid w:val="00C22DC0"/>
    <w:rsid w:val="00C24D0E"/>
    <w:rsid w:val="00C30AC8"/>
    <w:rsid w:val="00C31A1A"/>
    <w:rsid w:val="00C343FD"/>
    <w:rsid w:val="00C34729"/>
    <w:rsid w:val="00C352B0"/>
    <w:rsid w:val="00C35DD1"/>
    <w:rsid w:val="00C3608D"/>
    <w:rsid w:val="00C375A7"/>
    <w:rsid w:val="00C4198F"/>
    <w:rsid w:val="00C44BF5"/>
    <w:rsid w:val="00C450D2"/>
    <w:rsid w:val="00C4541A"/>
    <w:rsid w:val="00C46B5A"/>
    <w:rsid w:val="00C4778C"/>
    <w:rsid w:val="00C52935"/>
    <w:rsid w:val="00C53BF5"/>
    <w:rsid w:val="00C54743"/>
    <w:rsid w:val="00C55611"/>
    <w:rsid w:val="00C57349"/>
    <w:rsid w:val="00C57FF7"/>
    <w:rsid w:val="00C5FA25"/>
    <w:rsid w:val="00C61100"/>
    <w:rsid w:val="00C64536"/>
    <w:rsid w:val="00C64C7B"/>
    <w:rsid w:val="00C6654F"/>
    <w:rsid w:val="00C6737A"/>
    <w:rsid w:val="00C70796"/>
    <w:rsid w:val="00C713AE"/>
    <w:rsid w:val="00C7140A"/>
    <w:rsid w:val="00C731CF"/>
    <w:rsid w:val="00C73B77"/>
    <w:rsid w:val="00C74771"/>
    <w:rsid w:val="00C74C1B"/>
    <w:rsid w:val="00C76AD8"/>
    <w:rsid w:val="00C77066"/>
    <w:rsid w:val="00C77978"/>
    <w:rsid w:val="00C77C2E"/>
    <w:rsid w:val="00C80FD7"/>
    <w:rsid w:val="00C810A3"/>
    <w:rsid w:val="00C818B6"/>
    <w:rsid w:val="00C82C74"/>
    <w:rsid w:val="00C84A80"/>
    <w:rsid w:val="00C850F8"/>
    <w:rsid w:val="00C86AEE"/>
    <w:rsid w:val="00C87303"/>
    <w:rsid w:val="00C873EC"/>
    <w:rsid w:val="00C8782C"/>
    <w:rsid w:val="00C9021A"/>
    <w:rsid w:val="00C91E77"/>
    <w:rsid w:val="00C92B17"/>
    <w:rsid w:val="00C93D7D"/>
    <w:rsid w:val="00C94FFE"/>
    <w:rsid w:val="00C9505D"/>
    <w:rsid w:val="00C952B3"/>
    <w:rsid w:val="00C9605D"/>
    <w:rsid w:val="00C96447"/>
    <w:rsid w:val="00C966BB"/>
    <w:rsid w:val="00C9676D"/>
    <w:rsid w:val="00C9738D"/>
    <w:rsid w:val="00CA16BA"/>
    <w:rsid w:val="00CA2629"/>
    <w:rsid w:val="00CA29CB"/>
    <w:rsid w:val="00CA460B"/>
    <w:rsid w:val="00CA5DF7"/>
    <w:rsid w:val="00CA6052"/>
    <w:rsid w:val="00CA6D31"/>
    <w:rsid w:val="00CB03D3"/>
    <w:rsid w:val="00CB10D9"/>
    <w:rsid w:val="00CB2B1D"/>
    <w:rsid w:val="00CB50FE"/>
    <w:rsid w:val="00CB55BE"/>
    <w:rsid w:val="00CB6950"/>
    <w:rsid w:val="00CB6B23"/>
    <w:rsid w:val="00CB73B3"/>
    <w:rsid w:val="00CB77A1"/>
    <w:rsid w:val="00CB7B2C"/>
    <w:rsid w:val="00CC0B0F"/>
    <w:rsid w:val="00CC0BD9"/>
    <w:rsid w:val="00CC15A5"/>
    <w:rsid w:val="00CC1D34"/>
    <w:rsid w:val="00CC3A29"/>
    <w:rsid w:val="00CC3D2D"/>
    <w:rsid w:val="00CC4519"/>
    <w:rsid w:val="00CC55F8"/>
    <w:rsid w:val="00CC598A"/>
    <w:rsid w:val="00CC6295"/>
    <w:rsid w:val="00CC6469"/>
    <w:rsid w:val="00CC7655"/>
    <w:rsid w:val="00CD1090"/>
    <w:rsid w:val="00CD1891"/>
    <w:rsid w:val="00CD236E"/>
    <w:rsid w:val="00CD30D1"/>
    <w:rsid w:val="00CD40D1"/>
    <w:rsid w:val="00CD4134"/>
    <w:rsid w:val="00CD56DC"/>
    <w:rsid w:val="00CD5A1C"/>
    <w:rsid w:val="00CD6C24"/>
    <w:rsid w:val="00CE15E6"/>
    <w:rsid w:val="00CE1EA2"/>
    <w:rsid w:val="00CE229D"/>
    <w:rsid w:val="00CE3C6A"/>
    <w:rsid w:val="00CE5AB2"/>
    <w:rsid w:val="00CE694A"/>
    <w:rsid w:val="00CE6BDD"/>
    <w:rsid w:val="00CF0296"/>
    <w:rsid w:val="00CF1DEF"/>
    <w:rsid w:val="00CF3928"/>
    <w:rsid w:val="00CF6732"/>
    <w:rsid w:val="00CF71D2"/>
    <w:rsid w:val="00D0077E"/>
    <w:rsid w:val="00D007A6"/>
    <w:rsid w:val="00D00D39"/>
    <w:rsid w:val="00D01BEC"/>
    <w:rsid w:val="00D01D4E"/>
    <w:rsid w:val="00D02101"/>
    <w:rsid w:val="00D04A90"/>
    <w:rsid w:val="00D065B9"/>
    <w:rsid w:val="00D107DC"/>
    <w:rsid w:val="00D10869"/>
    <w:rsid w:val="00D13A54"/>
    <w:rsid w:val="00D14232"/>
    <w:rsid w:val="00D14928"/>
    <w:rsid w:val="00D15139"/>
    <w:rsid w:val="00D15EB1"/>
    <w:rsid w:val="00D16161"/>
    <w:rsid w:val="00D166FD"/>
    <w:rsid w:val="00D16CDB"/>
    <w:rsid w:val="00D1779A"/>
    <w:rsid w:val="00D17DC6"/>
    <w:rsid w:val="00D215EE"/>
    <w:rsid w:val="00D22B6A"/>
    <w:rsid w:val="00D23B4D"/>
    <w:rsid w:val="00D25D9C"/>
    <w:rsid w:val="00D26270"/>
    <w:rsid w:val="00D30CA8"/>
    <w:rsid w:val="00D31ADE"/>
    <w:rsid w:val="00D32E3C"/>
    <w:rsid w:val="00D33278"/>
    <w:rsid w:val="00D3455A"/>
    <w:rsid w:val="00D34E59"/>
    <w:rsid w:val="00D34E83"/>
    <w:rsid w:val="00D360E5"/>
    <w:rsid w:val="00D40167"/>
    <w:rsid w:val="00D40D31"/>
    <w:rsid w:val="00D41356"/>
    <w:rsid w:val="00D43B30"/>
    <w:rsid w:val="00D43E0A"/>
    <w:rsid w:val="00D446C7"/>
    <w:rsid w:val="00D47B95"/>
    <w:rsid w:val="00D51437"/>
    <w:rsid w:val="00D52CEA"/>
    <w:rsid w:val="00D5361D"/>
    <w:rsid w:val="00D55A19"/>
    <w:rsid w:val="00D5684D"/>
    <w:rsid w:val="00D5773A"/>
    <w:rsid w:val="00D60512"/>
    <w:rsid w:val="00D6159F"/>
    <w:rsid w:val="00D61B17"/>
    <w:rsid w:val="00D622C0"/>
    <w:rsid w:val="00D62710"/>
    <w:rsid w:val="00D639A3"/>
    <w:rsid w:val="00D65868"/>
    <w:rsid w:val="00D6691D"/>
    <w:rsid w:val="00D669C5"/>
    <w:rsid w:val="00D66BCF"/>
    <w:rsid w:val="00D66FD3"/>
    <w:rsid w:val="00D67AA7"/>
    <w:rsid w:val="00D71B2F"/>
    <w:rsid w:val="00D71B6C"/>
    <w:rsid w:val="00D74166"/>
    <w:rsid w:val="00D74883"/>
    <w:rsid w:val="00D74CEC"/>
    <w:rsid w:val="00D75977"/>
    <w:rsid w:val="00D75E77"/>
    <w:rsid w:val="00D75EE8"/>
    <w:rsid w:val="00D75F6B"/>
    <w:rsid w:val="00D776B5"/>
    <w:rsid w:val="00D8121D"/>
    <w:rsid w:val="00D81E40"/>
    <w:rsid w:val="00D84508"/>
    <w:rsid w:val="00D85279"/>
    <w:rsid w:val="00D8631E"/>
    <w:rsid w:val="00D8660B"/>
    <w:rsid w:val="00D8709C"/>
    <w:rsid w:val="00D907BF"/>
    <w:rsid w:val="00D90FD7"/>
    <w:rsid w:val="00D91742"/>
    <w:rsid w:val="00D922C9"/>
    <w:rsid w:val="00D92AE6"/>
    <w:rsid w:val="00D92BC5"/>
    <w:rsid w:val="00D93301"/>
    <w:rsid w:val="00D95149"/>
    <w:rsid w:val="00D95738"/>
    <w:rsid w:val="00D95ACA"/>
    <w:rsid w:val="00DA0007"/>
    <w:rsid w:val="00DA05AF"/>
    <w:rsid w:val="00DA22CE"/>
    <w:rsid w:val="00DA3973"/>
    <w:rsid w:val="00DA40E5"/>
    <w:rsid w:val="00DA4542"/>
    <w:rsid w:val="00DA4C1C"/>
    <w:rsid w:val="00DA5AFD"/>
    <w:rsid w:val="00DA5DF5"/>
    <w:rsid w:val="00DA63A9"/>
    <w:rsid w:val="00DA660E"/>
    <w:rsid w:val="00DA6731"/>
    <w:rsid w:val="00DA6B30"/>
    <w:rsid w:val="00DA6F6F"/>
    <w:rsid w:val="00DA74C9"/>
    <w:rsid w:val="00DB1750"/>
    <w:rsid w:val="00DB1D8D"/>
    <w:rsid w:val="00DB2E3F"/>
    <w:rsid w:val="00DB397A"/>
    <w:rsid w:val="00DB3E51"/>
    <w:rsid w:val="00DB5E24"/>
    <w:rsid w:val="00DB607B"/>
    <w:rsid w:val="00DB7BD2"/>
    <w:rsid w:val="00DC0C29"/>
    <w:rsid w:val="00DC1F8B"/>
    <w:rsid w:val="00DC392F"/>
    <w:rsid w:val="00DC5047"/>
    <w:rsid w:val="00DC6037"/>
    <w:rsid w:val="00DC7073"/>
    <w:rsid w:val="00DC7832"/>
    <w:rsid w:val="00DC7F98"/>
    <w:rsid w:val="00DD1C6E"/>
    <w:rsid w:val="00DD1D38"/>
    <w:rsid w:val="00DD239B"/>
    <w:rsid w:val="00DD24D8"/>
    <w:rsid w:val="00DD3B1A"/>
    <w:rsid w:val="00DD4257"/>
    <w:rsid w:val="00DD4383"/>
    <w:rsid w:val="00DD4D5E"/>
    <w:rsid w:val="00DD6985"/>
    <w:rsid w:val="00DD6C1C"/>
    <w:rsid w:val="00DD7802"/>
    <w:rsid w:val="00DD7C96"/>
    <w:rsid w:val="00DE1C54"/>
    <w:rsid w:val="00DE20C4"/>
    <w:rsid w:val="00DE297B"/>
    <w:rsid w:val="00DE3DE5"/>
    <w:rsid w:val="00DE5935"/>
    <w:rsid w:val="00DF1226"/>
    <w:rsid w:val="00DF1CCC"/>
    <w:rsid w:val="00DF24D6"/>
    <w:rsid w:val="00DF2BCD"/>
    <w:rsid w:val="00DF330A"/>
    <w:rsid w:val="00DF38B7"/>
    <w:rsid w:val="00DF42F8"/>
    <w:rsid w:val="00DF67F3"/>
    <w:rsid w:val="00DF689F"/>
    <w:rsid w:val="00DF6D50"/>
    <w:rsid w:val="00E008C6"/>
    <w:rsid w:val="00E0165D"/>
    <w:rsid w:val="00E02C21"/>
    <w:rsid w:val="00E032B4"/>
    <w:rsid w:val="00E040F9"/>
    <w:rsid w:val="00E059E6"/>
    <w:rsid w:val="00E061F5"/>
    <w:rsid w:val="00E10A9D"/>
    <w:rsid w:val="00E1139C"/>
    <w:rsid w:val="00E12C10"/>
    <w:rsid w:val="00E13BD4"/>
    <w:rsid w:val="00E13E12"/>
    <w:rsid w:val="00E15F05"/>
    <w:rsid w:val="00E15F68"/>
    <w:rsid w:val="00E16BA7"/>
    <w:rsid w:val="00E1749A"/>
    <w:rsid w:val="00E201BC"/>
    <w:rsid w:val="00E206A3"/>
    <w:rsid w:val="00E2378C"/>
    <w:rsid w:val="00E24056"/>
    <w:rsid w:val="00E24416"/>
    <w:rsid w:val="00E24B49"/>
    <w:rsid w:val="00E25E75"/>
    <w:rsid w:val="00E27556"/>
    <w:rsid w:val="00E305D4"/>
    <w:rsid w:val="00E3260A"/>
    <w:rsid w:val="00E332B5"/>
    <w:rsid w:val="00E348AF"/>
    <w:rsid w:val="00E35DB0"/>
    <w:rsid w:val="00E374A9"/>
    <w:rsid w:val="00E37704"/>
    <w:rsid w:val="00E377C9"/>
    <w:rsid w:val="00E40588"/>
    <w:rsid w:val="00E416A3"/>
    <w:rsid w:val="00E4192A"/>
    <w:rsid w:val="00E41DE2"/>
    <w:rsid w:val="00E42192"/>
    <w:rsid w:val="00E42647"/>
    <w:rsid w:val="00E42807"/>
    <w:rsid w:val="00E42E05"/>
    <w:rsid w:val="00E430D1"/>
    <w:rsid w:val="00E43971"/>
    <w:rsid w:val="00E44AE6"/>
    <w:rsid w:val="00E4569C"/>
    <w:rsid w:val="00E456EC"/>
    <w:rsid w:val="00E467B5"/>
    <w:rsid w:val="00E47261"/>
    <w:rsid w:val="00E47AEB"/>
    <w:rsid w:val="00E504BF"/>
    <w:rsid w:val="00E507A5"/>
    <w:rsid w:val="00E516AC"/>
    <w:rsid w:val="00E51931"/>
    <w:rsid w:val="00E51B96"/>
    <w:rsid w:val="00E5285E"/>
    <w:rsid w:val="00E52D86"/>
    <w:rsid w:val="00E52EDA"/>
    <w:rsid w:val="00E5309E"/>
    <w:rsid w:val="00E53F33"/>
    <w:rsid w:val="00E54C56"/>
    <w:rsid w:val="00E5743A"/>
    <w:rsid w:val="00E624BE"/>
    <w:rsid w:val="00E637B0"/>
    <w:rsid w:val="00E63B02"/>
    <w:rsid w:val="00E64BAE"/>
    <w:rsid w:val="00E6521C"/>
    <w:rsid w:val="00E6550A"/>
    <w:rsid w:val="00E661D3"/>
    <w:rsid w:val="00E7105E"/>
    <w:rsid w:val="00E71193"/>
    <w:rsid w:val="00E71315"/>
    <w:rsid w:val="00E71C3E"/>
    <w:rsid w:val="00E72018"/>
    <w:rsid w:val="00E73C00"/>
    <w:rsid w:val="00E75481"/>
    <w:rsid w:val="00E7748D"/>
    <w:rsid w:val="00E80BBB"/>
    <w:rsid w:val="00E81686"/>
    <w:rsid w:val="00E8172E"/>
    <w:rsid w:val="00E82812"/>
    <w:rsid w:val="00E82E25"/>
    <w:rsid w:val="00E83081"/>
    <w:rsid w:val="00E83257"/>
    <w:rsid w:val="00E84AEB"/>
    <w:rsid w:val="00E873BC"/>
    <w:rsid w:val="00E87C1E"/>
    <w:rsid w:val="00E904B1"/>
    <w:rsid w:val="00E9180B"/>
    <w:rsid w:val="00E9227D"/>
    <w:rsid w:val="00E946AD"/>
    <w:rsid w:val="00E9608F"/>
    <w:rsid w:val="00E969A3"/>
    <w:rsid w:val="00E96ED7"/>
    <w:rsid w:val="00E97A65"/>
    <w:rsid w:val="00EA2560"/>
    <w:rsid w:val="00EA2F7D"/>
    <w:rsid w:val="00EA451A"/>
    <w:rsid w:val="00EA6DD9"/>
    <w:rsid w:val="00EB0F6B"/>
    <w:rsid w:val="00EB23FB"/>
    <w:rsid w:val="00EB50A9"/>
    <w:rsid w:val="00EB5609"/>
    <w:rsid w:val="00EB76B9"/>
    <w:rsid w:val="00EC1EBE"/>
    <w:rsid w:val="00EC2D33"/>
    <w:rsid w:val="00EC2E95"/>
    <w:rsid w:val="00EC2F64"/>
    <w:rsid w:val="00EC302E"/>
    <w:rsid w:val="00EC3606"/>
    <w:rsid w:val="00EC43BA"/>
    <w:rsid w:val="00EC5038"/>
    <w:rsid w:val="00EC6C2D"/>
    <w:rsid w:val="00ED071D"/>
    <w:rsid w:val="00ED45CB"/>
    <w:rsid w:val="00ED4D24"/>
    <w:rsid w:val="00ED4EFE"/>
    <w:rsid w:val="00ED56E1"/>
    <w:rsid w:val="00ED6429"/>
    <w:rsid w:val="00ED6473"/>
    <w:rsid w:val="00ED6EE6"/>
    <w:rsid w:val="00EE16E2"/>
    <w:rsid w:val="00EE19CC"/>
    <w:rsid w:val="00EE353F"/>
    <w:rsid w:val="00EE3D80"/>
    <w:rsid w:val="00EE3EDD"/>
    <w:rsid w:val="00EE3FAE"/>
    <w:rsid w:val="00EE48B1"/>
    <w:rsid w:val="00EE4BF5"/>
    <w:rsid w:val="00EE7904"/>
    <w:rsid w:val="00EF19C6"/>
    <w:rsid w:val="00EF2B9C"/>
    <w:rsid w:val="00EF2EF5"/>
    <w:rsid w:val="00EF350C"/>
    <w:rsid w:val="00EF4046"/>
    <w:rsid w:val="00EF46E2"/>
    <w:rsid w:val="00EF5EE8"/>
    <w:rsid w:val="00EF5F0F"/>
    <w:rsid w:val="00EF64FC"/>
    <w:rsid w:val="00F01927"/>
    <w:rsid w:val="00F04297"/>
    <w:rsid w:val="00F04F5D"/>
    <w:rsid w:val="00F05332"/>
    <w:rsid w:val="00F078B3"/>
    <w:rsid w:val="00F10647"/>
    <w:rsid w:val="00F13530"/>
    <w:rsid w:val="00F14825"/>
    <w:rsid w:val="00F15F87"/>
    <w:rsid w:val="00F1B97A"/>
    <w:rsid w:val="00F230E4"/>
    <w:rsid w:val="00F23784"/>
    <w:rsid w:val="00F238D3"/>
    <w:rsid w:val="00F23D79"/>
    <w:rsid w:val="00F246E6"/>
    <w:rsid w:val="00F247E6"/>
    <w:rsid w:val="00F24F7B"/>
    <w:rsid w:val="00F26BD3"/>
    <w:rsid w:val="00F27A05"/>
    <w:rsid w:val="00F27A30"/>
    <w:rsid w:val="00F3200E"/>
    <w:rsid w:val="00F3214C"/>
    <w:rsid w:val="00F33E58"/>
    <w:rsid w:val="00F34191"/>
    <w:rsid w:val="00F34B3D"/>
    <w:rsid w:val="00F3514E"/>
    <w:rsid w:val="00F352DC"/>
    <w:rsid w:val="00F3699F"/>
    <w:rsid w:val="00F36E8E"/>
    <w:rsid w:val="00F40208"/>
    <w:rsid w:val="00F40B53"/>
    <w:rsid w:val="00F41740"/>
    <w:rsid w:val="00F41AC4"/>
    <w:rsid w:val="00F42509"/>
    <w:rsid w:val="00F43E4F"/>
    <w:rsid w:val="00F44C66"/>
    <w:rsid w:val="00F4633E"/>
    <w:rsid w:val="00F47A85"/>
    <w:rsid w:val="00F47B18"/>
    <w:rsid w:val="00F47BDB"/>
    <w:rsid w:val="00F50CD7"/>
    <w:rsid w:val="00F536EE"/>
    <w:rsid w:val="00F53809"/>
    <w:rsid w:val="00F53C6F"/>
    <w:rsid w:val="00F55107"/>
    <w:rsid w:val="00F551E9"/>
    <w:rsid w:val="00F56713"/>
    <w:rsid w:val="00F57976"/>
    <w:rsid w:val="00F5799B"/>
    <w:rsid w:val="00F57A6E"/>
    <w:rsid w:val="00F57B10"/>
    <w:rsid w:val="00F61B89"/>
    <w:rsid w:val="00F622A2"/>
    <w:rsid w:val="00F62B49"/>
    <w:rsid w:val="00F63D79"/>
    <w:rsid w:val="00F64E27"/>
    <w:rsid w:val="00F65227"/>
    <w:rsid w:val="00F654CD"/>
    <w:rsid w:val="00F659E8"/>
    <w:rsid w:val="00F667E2"/>
    <w:rsid w:val="00F669F2"/>
    <w:rsid w:val="00F66A7D"/>
    <w:rsid w:val="00F67951"/>
    <w:rsid w:val="00F70305"/>
    <w:rsid w:val="00F70C79"/>
    <w:rsid w:val="00F70F7B"/>
    <w:rsid w:val="00F73B34"/>
    <w:rsid w:val="00F74CCC"/>
    <w:rsid w:val="00F752A4"/>
    <w:rsid w:val="00F762BA"/>
    <w:rsid w:val="00F767E6"/>
    <w:rsid w:val="00F80FF8"/>
    <w:rsid w:val="00F82C00"/>
    <w:rsid w:val="00F83982"/>
    <w:rsid w:val="00F85039"/>
    <w:rsid w:val="00F85277"/>
    <w:rsid w:val="00F86A81"/>
    <w:rsid w:val="00F8748F"/>
    <w:rsid w:val="00F87C24"/>
    <w:rsid w:val="00F87D93"/>
    <w:rsid w:val="00F9161F"/>
    <w:rsid w:val="00F91C59"/>
    <w:rsid w:val="00F92F6E"/>
    <w:rsid w:val="00F94CAF"/>
    <w:rsid w:val="00F9596E"/>
    <w:rsid w:val="00F97225"/>
    <w:rsid w:val="00FA098C"/>
    <w:rsid w:val="00FA10D7"/>
    <w:rsid w:val="00FA1587"/>
    <w:rsid w:val="00FA2035"/>
    <w:rsid w:val="00FA2778"/>
    <w:rsid w:val="00FA3095"/>
    <w:rsid w:val="00FA45E4"/>
    <w:rsid w:val="00FA4838"/>
    <w:rsid w:val="00FA48F5"/>
    <w:rsid w:val="00FA51A4"/>
    <w:rsid w:val="00FA541F"/>
    <w:rsid w:val="00FA7CB9"/>
    <w:rsid w:val="00FA7DC9"/>
    <w:rsid w:val="00FB090D"/>
    <w:rsid w:val="00FB3D4C"/>
    <w:rsid w:val="00FB4388"/>
    <w:rsid w:val="00FB7B16"/>
    <w:rsid w:val="00FC0077"/>
    <w:rsid w:val="00FC1245"/>
    <w:rsid w:val="00FC2FE2"/>
    <w:rsid w:val="00FC66B5"/>
    <w:rsid w:val="00FC6A2C"/>
    <w:rsid w:val="00FC7621"/>
    <w:rsid w:val="00FC7860"/>
    <w:rsid w:val="00FD0AF2"/>
    <w:rsid w:val="00FD0F62"/>
    <w:rsid w:val="00FD1A8E"/>
    <w:rsid w:val="00FD1F24"/>
    <w:rsid w:val="00FD2A2A"/>
    <w:rsid w:val="00FD4667"/>
    <w:rsid w:val="00FD71EC"/>
    <w:rsid w:val="00FD74F1"/>
    <w:rsid w:val="00FD7F90"/>
    <w:rsid w:val="00FE3044"/>
    <w:rsid w:val="00FE34E7"/>
    <w:rsid w:val="00FE3657"/>
    <w:rsid w:val="00FF32D2"/>
    <w:rsid w:val="00FF38CF"/>
    <w:rsid w:val="00FF41D2"/>
    <w:rsid w:val="00FF4703"/>
    <w:rsid w:val="00FF476E"/>
    <w:rsid w:val="00FF4C9D"/>
    <w:rsid w:val="00FF5271"/>
    <w:rsid w:val="00FF53DB"/>
    <w:rsid w:val="00FF5693"/>
    <w:rsid w:val="00FF6B2A"/>
    <w:rsid w:val="00FF6F22"/>
    <w:rsid w:val="00FF7B49"/>
    <w:rsid w:val="01105BA4"/>
    <w:rsid w:val="019CB991"/>
    <w:rsid w:val="022A5825"/>
    <w:rsid w:val="02848E09"/>
    <w:rsid w:val="02E046BB"/>
    <w:rsid w:val="03DF3862"/>
    <w:rsid w:val="03EBDF56"/>
    <w:rsid w:val="04FE8192"/>
    <w:rsid w:val="053180FC"/>
    <w:rsid w:val="069E426F"/>
    <w:rsid w:val="078125EB"/>
    <w:rsid w:val="07EDE559"/>
    <w:rsid w:val="08D89730"/>
    <w:rsid w:val="0975D991"/>
    <w:rsid w:val="09AE228E"/>
    <w:rsid w:val="09E5A82F"/>
    <w:rsid w:val="0A304C6F"/>
    <w:rsid w:val="0B06A268"/>
    <w:rsid w:val="0B7236FC"/>
    <w:rsid w:val="0BDF08FE"/>
    <w:rsid w:val="0BF82DF6"/>
    <w:rsid w:val="0C1108B1"/>
    <w:rsid w:val="0CD6F318"/>
    <w:rsid w:val="0CFC0D91"/>
    <w:rsid w:val="0D450A6A"/>
    <w:rsid w:val="0D769780"/>
    <w:rsid w:val="0E54C137"/>
    <w:rsid w:val="0E9BD9E8"/>
    <w:rsid w:val="0F203794"/>
    <w:rsid w:val="0F4AF8B9"/>
    <w:rsid w:val="1009CF9D"/>
    <w:rsid w:val="10765A86"/>
    <w:rsid w:val="10D6C5DC"/>
    <w:rsid w:val="114E0B7E"/>
    <w:rsid w:val="118506DD"/>
    <w:rsid w:val="12155422"/>
    <w:rsid w:val="1264CC72"/>
    <w:rsid w:val="1396D1A6"/>
    <w:rsid w:val="14FAB197"/>
    <w:rsid w:val="158D6652"/>
    <w:rsid w:val="1669E8BC"/>
    <w:rsid w:val="167BA2FF"/>
    <w:rsid w:val="16A32F1B"/>
    <w:rsid w:val="16B7A322"/>
    <w:rsid w:val="16D6F3D9"/>
    <w:rsid w:val="17967F1D"/>
    <w:rsid w:val="18B3D756"/>
    <w:rsid w:val="1961BA59"/>
    <w:rsid w:val="1967AAA8"/>
    <w:rsid w:val="197BD5CB"/>
    <w:rsid w:val="19E6920D"/>
    <w:rsid w:val="1AF7E99A"/>
    <w:rsid w:val="1C4DC384"/>
    <w:rsid w:val="1C790E61"/>
    <w:rsid w:val="1CB998AD"/>
    <w:rsid w:val="1D804422"/>
    <w:rsid w:val="1DCF3D07"/>
    <w:rsid w:val="1E601F40"/>
    <w:rsid w:val="1F7C458E"/>
    <w:rsid w:val="1F8F55AB"/>
    <w:rsid w:val="1FC976F9"/>
    <w:rsid w:val="1FE612C4"/>
    <w:rsid w:val="1FF9A2BE"/>
    <w:rsid w:val="2059CE47"/>
    <w:rsid w:val="22661FCA"/>
    <w:rsid w:val="239B63B0"/>
    <w:rsid w:val="23B2E6C8"/>
    <w:rsid w:val="24C17F50"/>
    <w:rsid w:val="24FD8F7E"/>
    <w:rsid w:val="2608C83E"/>
    <w:rsid w:val="266ABC26"/>
    <w:rsid w:val="27A65D29"/>
    <w:rsid w:val="27E04AE6"/>
    <w:rsid w:val="2872A583"/>
    <w:rsid w:val="28AB5E01"/>
    <w:rsid w:val="292A86FF"/>
    <w:rsid w:val="293855DB"/>
    <w:rsid w:val="29EBD15B"/>
    <w:rsid w:val="2A647361"/>
    <w:rsid w:val="2ADA30A2"/>
    <w:rsid w:val="2B39DE40"/>
    <w:rsid w:val="2B445432"/>
    <w:rsid w:val="2BB46C29"/>
    <w:rsid w:val="2CD445A5"/>
    <w:rsid w:val="2D251FAA"/>
    <w:rsid w:val="2DD190FE"/>
    <w:rsid w:val="2E59E6AC"/>
    <w:rsid w:val="2F191998"/>
    <w:rsid w:val="2F90EF5B"/>
    <w:rsid w:val="2FDD0826"/>
    <w:rsid w:val="30D459C8"/>
    <w:rsid w:val="313F7536"/>
    <w:rsid w:val="31668119"/>
    <w:rsid w:val="31D65AED"/>
    <w:rsid w:val="31E73F0C"/>
    <w:rsid w:val="329135FF"/>
    <w:rsid w:val="32A49CEB"/>
    <w:rsid w:val="3465F0B7"/>
    <w:rsid w:val="34A07FC8"/>
    <w:rsid w:val="35025017"/>
    <w:rsid w:val="35CC69B0"/>
    <w:rsid w:val="35FD2406"/>
    <w:rsid w:val="362B7C51"/>
    <w:rsid w:val="36B76B79"/>
    <w:rsid w:val="377EB6B7"/>
    <w:rsid w:val="37CCAF47"/>
    <w:rsid w:val="3808F3C0"/>
    <w:rsid w:val="384CC131"/>
    <w:rsid w:val="388184B9"/>
    <w:rsid w:val="390105A7"/>
    <w:rsid w:val="3951A8CD"/>
    <w:rsid w:val="3965DD9A"/>
    <w:rsid w:val="3C78A215"/>
    <w:rsid w:val="3D04E894"/>
    <w:rsid w:val="3E2B23D8"/>
    <w:rsid w:val="3E901E96"/>
    <w:rsid w:val="409A0DD7"/>
    <w:rsid w:val="4186B948"/>
    <w:rsid w:val="41C0C492"/>
    <w:rsid w:val="41D81FFD"/>
    <w:rsid w:val="427B8060"/>
    <w:rsid w:val="42DB99B6"/>
    <w:rsid w:val="43EFBF5C"/>
    <w:rsid w:val="44FCEAC4"/>
    <w:rsid w:val="4534CBEA"/>
    <w:rsid w:val="475D1161"/>
    <w:rsid w:val="475E78B0"/>
    <w:rsid w:val="47A75268"/>
    <w:rsid w:val="486CBF28"/>
    <w:rsid w:val="48850BAE"/>
    <w:rsid w:val="48E2283F"/>
    <w:rsid w:val="4970B9C8"/>
    <w:rsid w:val="4A11DCD3"/>
    <w:rsid w:val="4CC9D19A"/>
    <w:rsid w:val="4CF56175"/>
    <w:rsid w:val="4D3C7F85"/>
    <w:rsid w:val="4D62F3C6"/>
    <w:rsid w:val="4DA8A16E"/>
    <w:rsid w:val="4E2505DB"/>
    <w:rsid w:val="4E603781"/>
    <w:rsid w:val="4ECFBABF"/>
    <w:rsid w:val="4EE50143"/>
    <w:rsid w:val="4F51A43B"/>
    <w:rsid w:val="4FC54CF3"/>
    <w:rsid w:val="4FD562BD"/>
    <w:rsid w:val="510F6CA3"/>
    <w:rsid w:val="516D614B"/>
    <w:rsid w:val="518387BD"/>
    <w:rsid w:val="51B2E2C3"/>
    <w:rsid w:val="51E2BD9A"/>
    <w:rsid w:val="52630BBF"/>
    <w:rsid w:val="528E148E"/>
    <w:rsid w:val="52CA8CC0"/>
    <w:rsid w:val="534752E2"/>
    <w:rsid w:val="541719EB"/>
    <w:rsid w:val="54817DF8"/>
    <w:rsid w:val="54D48DBF"/>
    <w:rsid w:val="54E2697A"/>
    <w:rsid w:val="557DA0B5"/>
    <w:rsid w:val="55A9AAF4"/>
    <w:rsid w:val="55AE5BC9"/>
    <w:rsid w:val="55D4FBF1"/>
    <w:rsid w:val="55E13BB9"/>
    <w:rsid w:val="560D9837"/>
    <w:rsid w:val="56420F05"/>
    <w:rsid w:val="5642A46E"/>
    <w:rsid w:val="5680A03D"/>
    <w:rsid w:val="56940A55"/>
    <w:rsid w:val="569EBAD8"/>
    <w:rsid w:val="58053CD6"/>
    <w:rsid w:val="580CBA49"/>
    <w:rsid w:val="5810506C"/>
    <w:rsid w:val="5877E0DB"/>
    <w:rsid w:val="58A73CF6"/>
    <w:rsid w:val="58E0CA4A"/>
    <w:rsid w:val="58FDF844"/>
    <w:rsid w:val="59129DA0"/>
    <w:rsid w:val="59EA9177"/>
    <w:rsid w:val="5BCF31B4"/>
    <w:rsid w:val="5CE51640"/>
    <w:rsid w:val="5D1A5F7E"/>
    <w:rsid w:val="5DD91858"/>
    <w:rsid w:val="5E78B2D9"/>
    <w:rsid w:val="5E9BF366"/>
    <w:rsid w:val="5F74E621"/>
    <w:rsid w:val="5FB046E1"/>
    <w:rsid w:val="61244F8F"/>
    <w:rsid w:val="64439505"/>
    <w:rsid w:val="653E7A59"/>
    <w:rsid w:val="654A9E59"/>
    <w:rsid w:val="660AF69C"/>
    <w:rsid w:val="6650B06A"/>
    <w:rsid w:val="66E41362"/>
    <w:rsid w:val="67ABF8E0"/>
    <w:rsid w:val="67AE11D7"/>
    <w:rsid w:val="68B99117"/>
    <w:rsid w:val="69809884"/>
    <w:rsid w:val="6989B3D1"/>
    <w:rsid w:val="6A92C6A3"/>
    <w:rsid w:val="6ABFFBB9"/>
    <w:rsid w:val="6ACBCBA6"/>
    <w:rsid w:val="6B0D5278"/>
    <w:rsid w:val="6E0133C9"/>
    <w:rsid w:val="6E3F5D66"/>
    <w:rsid w:val="6F5D1BB8"/>
    <w:rsid w:val="70E791AE"/>
    <w:rsid w:val="712B6685"/>
    <w:rsid w:val="71C76F1D"/>
    <w:rsid w:val="71E5E5CD"/>
    <w:rsid w:val="7253D5B7"/>
    <w:rsid w:val="7316B687"/>
    <w:rsid w:val="732FB9D6"/>
    <w:rsid w:val="735E19DB"/>
    <w:rsid w:val="73742FF0"/>
    <w:rsid w:val="73B2470C"/>
    <w:rsid w:val="73D8A3D4"/>
    <w:rsid w:val="73E71335"/>
    <w:rsid w:val="743F9061"/>
    <w:rsid w:val="752973EE"/>
    <w:rsid w:val="752F6739"/>
    <w:rsid w:val="756853FE"/>
    <w:rsid w:val="76056F5F"/>
    <w:rsid w:val="76DA6C60"/>
    <w:rsid w:val="76E15C8F"/>
    <w:rsid w:val="77AF2A5E"/>
    <w:rsid w:val="7869341A"/>
    <w:rsid w:val="789EE937"/>
    <w:rsid w:val="78D44847"/>
    <w:rsid w:val="792AE7CF"/>
    <w:rsid w:val="7D154601"/>
    <w:rsid w:val="7D55063E"/>
    <w:rsid w:val="7D8C1035"/>
    <w:rsid w:val="7DF19B1F"/>
    <w:rsid w:val="7E1A9D83"/>
    <w:rsid w:val="7E80EC0E"/>
    <w:rsid w:val="7EE9877C"/>
    <w:rsid w:val="7F37566C"/>
    <w:rsid w:val="7F44275D"/>
    <w:rsid w:val="7F491567"/>
    <w:rsid w:val="7F63946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A710"/>
  <w15:chartTrackingRefBased/>
  <w15:docId w15:val="{A7C8C0B1-B8D2-4795-9CBF-F3E078785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s-E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982"/>
  </w:style>
  <w:style w:type="paragraph" w:styleId="Ttulo1">
    <w:name w:val="heading 1"/>
    <w:basedOn w:val="Normal"/>
    <w:next w:val="Normal"/>
    <w:link w:val="Ttulo1Car"/>
    <w:uiPriority w:val="9"/>
    <w:qFormat/>
    <w:rsid w:val="00F83982"/>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Ttulo2">
    <w:name w:val="heading 2"/>
    <w:basedOn w:val="Normal"/>
    <w:next w:val="Normal"/>
    <w:link w:val="Ttulo2Car"/>
    <w:uiPriority w:val="9"/>
    <w:unhideWhenUsed/>
    <w:qFormat/>
    <w:rsid w:val="00F83982"/>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Ttulo3">
    <w:name w:val="heading 3"/>
    <w:basedOn w:val="Normal"/>
    <w:next w:val="Normal"/>
    <w:link w:val="Ttulo3Car"/>
    <w:uiPriority w:val="9"/>
    <w:semiHidden/>
    <w:unhideWhenUsed/>
    <w:qFormat/>
    <w:rsid w:val="00F83982"/>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Ttulo4">
    <w:name w:val="heading 4"/>
    <w:basedOn w:val="Normal"/>
    <w:next w:val="Normal"/>
    <w:link w:val="Ttulo4Car"/>
    <w:uiPriority w:val="9"/>
    <w:semiHidden/>
    <w:unhideWhenUsed/>
    <w:qFormat/>
    <w:rsid w:val="00F83982"/>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Ttulo5">
    <w:name w:val="heading 5"/>
    <w:basedOn w:val="Normal"/>
    <w:next w:val="Normal"/>
    <w:link w:val="Ttulo5Car"/>
    <w:uiPriority w:val="9"/>
    <w:semiHidden/>
    <w:unhideWhenUsed/>
    <w:qFormat/>
    <w:rsid w:val="00F83982"/>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Ttulo6">
    <w:name w:val="heading 6"/>
    <w:basedOn w:val="Normal"/>
    <w:next w:val="Normal"/>
    <w:link w:val="Ttulo6Car"/>
    <w:uiPriority w:val="9"/>
    <w:semiHidden/>
    <w:unhideWhenUsed/>
    <w:qFormat/>
    <w:rsid w:val="00F83982"/>
    <w:pPr>
      <w:keepNext/>
      <w:keepLines/>
      <w:spacing w:before="40" w:after="0"/>
      <w:outlineLvl w:val="5"/>
    </w:pPr>
    <w:rPr>
      <w:rFonts w:asciiTheme="majorHAnsi" w:eastAsiaTheme="majorEastAsia" w:hAnsiTheme="majorHAnsi" w:cstheme="majorBidi"/>
      <w:color w:val="70AD47" w:themeColor="accent6"/>
    </w:rPr>
  </w:style>
  <w:style w:type="paragraph" w:styleId="Ttulo7">
    <w:name w:val="heading 7"/>
    <w:basedOn w:val="Normal"/>
    <w:next w:val="Normal"/>
    <w:link w:val="Ttulo7Car"/>
    <w:uiPriority w:val="9"/>
    <w:semiHidden/>
    <w:unhideWhenUsed/>
    <w:qFormat/>
    <w:rsid w:val="00F83982"/>
    <w:pPr>
      <w:keepNext/>
      <w:keepLines/>
      <w:spacing w:before="40" w:after="0"/>
      <w:outlineLvl w:val="6"/>
    </w:pPr>
    <w:rPr>
      <w:rFonts w:asciiTheme="majorHAnsi" w:eastAsiaTheme="majorEastAsia" w:hAnsiTheme="majorHAnsi" w:cstheme="majorBidi"/>
      <w:b/>
      <w:bCs/>
      <w:color w:val="70AD47" w:themeColor="accent6"/>
    </w:rPr>
  </w:style>
  <w:style w:type="paragraph" w:styleId="Ttulo8">
    <w:name w:val="heading 8"/>
    <w:basedOn w:val="Normal"/>
    <w:next w:val="Normal"/>
    <w:link w:val="Ttulo8Car"/>
    <w:uiPriority w:val="9"/>
    <w:semiHidden/>
    <w:unhideWhenUsed/>
    <w:qFormat/>
    <w:rsid w:val="00F83982"/>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tulo9">
    <w:name w:val="heading 9"/>
    <w:basedOn w:val="Normal"/>
    <w:next w:val="Normal"/>
    <w:link w:val="Ttulo9Car"/>
    <w:uiPriority w:val="9"/>
    <w:semiHidden/>
    <w:unhideWhenUsed/>
    <w:qFormat/>
    <w:rsid w:val="00F83982"/>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3982"/>
    <w:rPr>
      <w:rFonts w:asciiTheme="majorHAnsi" w:eastAsiaTheme="majorEastAsia" w:hAnsiTheme="majorHAnsi" w:cstheme="majorBidi"/>
      <w:color w:val="538135" w:themeColor="accent6" w:themeShade="BF"/>
      <w:sz w:val="40"/>
      <w:szCs w:val="40"/>
    </w:rPr>
  </w:style>
  <w:style w:type="character" w:customStyle="1" w:styleId="Ttulo2Car">
    <w:name w:val="Título 2 Car"/>
    <w:basedOn w:val="Fuentedeprrafopredeter"/>
    <w:link w:val="Ttulo2"/>
    <w:uiPriority w:val="9"/>
    <w:rsid w:val="00F83982"/>
    <w:rPr>
      <w:rFonts w:asciiTheme="majorHAnsi" w:eastAsiaTheme="majorEastAsia" w:hAnsiTheme="majorHAnsi" w:cstheme="majorBidi"/>
      <w:color w:val="538135" w:themeColor="accent6" w:themeShade="BF"/>
      <w:sz w:val="28"/>
      <w:szCs w:val="28"/>
    </w:rPr>
  </w:style>
  <w:style w:type="character" w:customStyle="1" w:styleId="Ttulo3Car">
    <w:name w:val="Título 3 Car"/>
    <w:basedOn w:val="Fuentedeprrafopredeter"/>
    <w:link w:val="Ttulo3"/>
    <w:uiPriority w:val="9"/>
    <w:semiHidden/>
    <w:rsid w:val="00F83982"/>
    <w:rPr>
      <w:rFonts w:asciiTheme="majorHAnsi" w:eastAsiaTheme="majorEastAsia" w:hAnsiTheme="majorHAnsi" w:cstheme="majorBidi"/>
      <w:color w:val="538135" w:themeColor="accent6" w:themeShade="BF"/>
      <w:sz w:val="24"/>
      <w:szCs w:val="24"/>
    </w:rPr>
  </w:style>
  <w:style w:type="character" w:customStyle="1" w:styleId="Ttulo4Car">
    <w:name w:val="Título 4 Car"/>
    <w:basedOn w:val="Fuentedeprrafopredeter"/>
    <w:link w:val="Ttulo4"/>
    <w:uiPriority w:val="9"/>
    <w:semiHidden/>
    <w:rsid w:val="00F83982"/>
    <w:rPr>
      <w:rFonts w:asciiTheme="majorHAnsi" w:eastAsiaTheme="majorEastAsia" w:hAnsiTheme="majorHAnsi" w:cstheme="majorBidi"/>
      <w:color w:val="70AD47" w:themeColor="accent6"/>
      <w:sz w:val="22"/>
      <w:szCs w:val="22"/>
    </w:rPr>
  </w:style>
  <w:style w:type="character" w:customStyle="1" w:styleId="Ttulo5Car">
    <w:name w:val="Título 5 Car"/>
    <w:basedOn w:val="Fuentedeprrafopredeter"/>
    <w:link w:val="Ttulo5"/>
    <w:uiPriority w:val="9"/>
    <w:semiHidden/>
    <w:rsid w:val="00F83982"/>
    <w:rPr>
      <w:rFonts w:asciiTheme="majorHAnsi" w:eastAsiaTheme="majorEastAsia" w:hAnsiTheme="majorHAnsi" w:cstheme="majorBidi"/>
      <w:i/>
      <w:iCs/>
      <w:color w:val="70AD47" w:themeColor="accent6"/>
      <w:sz w:val="22"/>
      <w:szCs w:val="22"/>
    </w:rPr>
  </w:style>
  <w:style w:type="character" w:customStyle="1" w:styleId="Ttulo6Car">
    <w:name w:val="Título 6 Car"/>
    <w:basedOn w:val="Fuentedeprrafopredeter"/>
    <w:link w:val="Ttulo6"/>
    <w:uiPriority w:val="9"/>
    <w:semiHidden/>
    <w:rsid w:val="00F83982"/>
    <w:rPr>
      <w:rFonts w:asciiTheme="majorHAnsi" w:eastAsiaTheme="majorEastAsia" w:hAnsiTheme="majorHAnsi" w:cstheme="majorBidi"/>
      <w:color w:val="70AD47" w:themeColor="accent6"/>
    </w:rPr>
  </w:style>
  <w:style w:type="character" w:customStyle="1" w:styleId="Ttulo7Car">
    <w:name w:val="Título 7 Car"/>
    <w:basedOn w:val="Fuentedeprrafopredeter"/>
    <w:link w:val="Ttulo7"/>
    <w:uiPriority w:val="9"/>
    <w:semiHidden/>
    <w:rsid w:val="00F83982"/>
    <w:rPr>
      <w:rFonts w:asciiTheme="majorHAnsi" w:eastAsiaTheme="majorEastAsia" w:hAnsiTheme="majorHAnsi" w:cstheme="majorBidi"/>
      <w:b/>
      <w:bCs/>
      <w:color w:val="70AD47" w:themeColor="accent6"/>
    </w:rPr>
  </w:style>
  <w:style w:type="character" w:customStyle="1" w:styleId="Ttulo8Car">
    <w:name w:val="Título 8 Car"/>
    <w:basedOn w:val="Fuentedeprrafopredeter"/>
    <w:link w:val="Ttulo8"/>
    <w:uiPriority w:val="9"/>
    <w:semiHidden/>
    <w:rsid w:val="00F83982"/>
    <w:rPr>
      <w:rFonts w:asciiTheme="majorHAnsi" w:eastAsiaTheme="majorEastAsia" w:hAnsiTheme="majorHAnsi" w:cstheme="majorBidi"/>
      <w:b/>
      <w:bCs/>
      <w:i/>
      <w:iCs/>
      <w:color w:val="70AD47" w:themeColor="accent6"/>
      <w:sz w:val="20"/>
      <w:szCs w:val="20"/>
    </w:rPr>
  </w:style>
  <w:style w:type="character" w:customStyle="1" w:styleId="Ttulo9Car">
    <w:name w:val="Título 9 Car"/>
    <w:basedOn w:val="Fuentedeprrafopredeter"/>
    <w:link w:val="Ttulo9"/>
    <w:uiPriority w:val="9"/>
    <w:semiHidden/>
    <w:rsid w:val="00F83982"/>
    <w:rPr>
      <w:rFonts w:asciiTheme="majorHAnsi" w:eastAsiaTheme="majorEastAsia" w:hAnsiTheme="majorHAnsi" w:cstheme="majorBidi"/>
      <w:i/>
      <w:iCs/>
      <w:color w:val="70AD47" w:themeColor="accent6"/>
      <w:sz w:val="20"/>
      <w:szCs w:val="20"/>
    </w:rPr>
  </w:style>
  <w:style w:type="paragraph" w:styleId="Ttulo">
    <w:name w:val="Title"/>
    <w:basedOn w:val="Normal"/>
    <w:next w:val="Normal"/>
    <w:link w:val="TtuloCar"/>
    <w:uiPriority w:val="10"/>
    <w:qFormat/>
    <w:rsid w:val="00F83982"/>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tuloCar">
    <w:name w:val="Título Car"/>
    <w:basedOn w:val="Fuentedeprrafopredeter"/>
    <w:link w:val="Ttulo"/>
    <w:uiPriority w:val="10"/>
    <w:rsid w:val="00F83982"/>
    <w:rPr>
      <w:rFonts w:asciiTheme="majorHAnsi" w:eastAsiaTheme="majorEastAsia" w:hAnsiTheme="majorHAnsi" w:cstheme="majorBidi"/>
      <w:color w:val="262626" w:themeColor="text1" w:themeTint="D9"/>
      <w:spacing w:val="-15"/>
      <w:sz w:val="96"/>
      <w:szCs w:val="96"/>
    </w:rPr>
  </w:style>
  <w:style w:type="paragraph" w:styleId="Subttulo">
    <w:name w:val="Subtitle"/>
    <w:basedOn w:val="Normal"/>
    <w:next w:val="Normal"/>
    <w:link w:val="SubttuloCar"/>
    <w:uiPriority w:val="11"/>
    <w:qFormat/>
    <w:rsid w:val="00F83982"/>
    <w:pPr>
      <w:numPr>
        <w:ilvl w:val="1"/>
      </w:numPr>
      <w:spacing w:line="240" w:lineRule="auto"/>
    </w:pPr>
    <w:rPr>
      <w:rFonts w:asciiTheme="majorHAnsi" w:eastAsiaTheme="majorEastAsia" w:hAnsiTheme="majorHAnsi" w:cstheme="majorBidi"/>
      <w:sz w:val="30"/>
      <w:szCs w:val="30"/>
    </w:rPr>
  </w:style>
  <w:style w:type="character" w:customStyle="1" w:styleId="SubttuloCar">
    <w:name w:val="Subtítulo Car"/>
    <w:basedOn w:val="Fuentedeprrafopredeter"/>
    <w:link w:val="Subttulo"/>
    <w:uiPriority w:val="11"/>
    <w:rsid w:val="00F83982"/>
    <w:rPr>
      <w:rFonts w:asciiTheme="majorHAnsi" w:eastAsiaTheme="majorEastAsia" w:hAnsiTheme="majorHAnsi" w:cstheme="majorBidi"/>
      <w:sz w:val="30"/>
      <w:szCs w:val="30"/>
    </w:rPr>
  </w:style>
  <w:style w:type="paragraph" w:styleId="Cita">
    <w:name w:val="Quote"/>
    <w:basedOn w:val="Normal"/>
    <w:next w:val="Normal"/>
    <w:link w:val="CitaCar"/>
    <w:uiPriority w:val="29"/>
    <w:qFormat/>
    <w:rsid w:val="00F83982"/>
    <w:pPr>
      <w:spacing w:before="160"/>
      <w:ind w:left="720" w:right="720"/>
      <w:jc w:val="center"/>
    </w:pPr>
    <w:rPr>
      <w:i/>
      <w:iCs/>
      <w:color w:val="262626" w:themeColor="text1" w:themeTint="D9"/>
    </w:rPr>
  </w:style>
  <w:style w:type="character" w:customStyle="1" w:styleId="CitaCar">
    <w:name w:val="Cita Car"/>
    <w:basedOn w:val="Fuentedeprrafopredeter"/>
    <w:link w:val="Cita"/>
    <w:uiPriority w:val="29"/>
    <w:rsid w:val="00F83982"/>
    <w:rPr>
      <w:i/>
      <w:iCs/>
      <w:color w:val="262626" w:themeColor="text1" w:themeTint="D9"/>
    </w:rPr>
  </w:style>
  <w:style w:type="paragraph" w:styleId="Prrafodelista">
    <w:name w:val="List Paragraph"/>
    <w:basedOn w:val="Normal"/>
    <w:uiPriority w:val="34"/>
    <w:qFormat/>
    <w:rsid w:val="00E5285E"/>
    <w:pPr>
      <w:ind w:left="720"/>
      <w:contextualSpacing/>
    </w:pPr>
  </w:style>
  <w:style w:type="character" w:styleId="nfasisintenso">
    <w:name w:val="Intense Emphasis"/>
    <w:basedOn w:val="Fuentedeprrafopredeter"/>
    <w:uiPriority w:val="21"/>
    <w:qFormat/>
    <w:rsid w:val="00F83982"/>
    <w:rPr>
      <w:b/>
      <w:bCs/>
      <w:i/>
      <w:iCs/>
    </w:rPr>
  </w:style>
  <w:style w:type="paragraph" w:styleId="Citadestacada">
    <w:name w:val="Intense Quote"/>
    <w:basedOn w:val="Normal"/>
    <w:next w:val="Normal"/>
    <w:link w:val="CitadestacadaCar"/>
    <w:uiPriority w:val="30"/>
    <w:qFormat/>
    <w:rsid w:val="00F83982"/>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destacadaCar">
    <w:name w:val="Cita destacada Car"/>
    <w:basedOn w:val="Fuentedeprrafopredeter"/>
    <w:link w:val="Citadestacada"/>
    <w:uiPriority w:val="30"/>
    <w:rsid w:val="00F83982"/>
    <w:rPr>
      <w:rFonts w:asciiTheme="majorHAnsi" w:eastAsiaTheme="majorEastAsia" w:hAnsiTheme="majorHAnsi" w:cstheme="majorBidi"/>
      <w:i/>
      <w:iCs/>
      <w:color w:val="70AD47" w:themeColor="accent6"/>
      <w:sz w:val="32"/>
      <w:szCs w:val="32"/>
    </w:rPr>
  </w:style>
  <w:style w:type="character" w:styleId="Referenciaintensa">
    <w:name w:val="Intense Reference"/>
    <w:basedOn w:val="Fuentedeprrafopredeter"/>
    <w:uiPriority w:val="32"/>
    <w:qFormat/>
    <w:rsid w:val="00F83982"/>
    <w:rPr>
      <w:b/>
      <w:bCs/>
      <w:smallCaps/>
      <w:color w:val="70AD47" w:themeColor="accent6"/>
    </w:rPr>
  </w:style>
  <w:style w:type="paragraph" w:styleId="TtuloTDC">
    <w:name w:val="TOC Heading"/>
    <w:basedOn w:val="Ttulo1"/>
    <w:next w:val="Normal"/>
    <w:uiPriority w:val="39"/>
    <w:unhideWhenUsed/>
    <w:qFormat/>
    <w:rsid w:val="00F83982"/>
    <w:pPr>
      <w:outlineLvl w:val="9"/>
    </w:pPr>
  </w:style>
  <w:style w:type="paragraph" w:styleId="Descripcin">
    <w:name w:val="caption"/>
    <w:basedOn w:val="Normal"/>
    <w:next w:val="Normal"/>
    <w:uiPriority w:val="35"/>
    <w:semiHidden/>
    <w:unhideWhenUsed/>
    <w:qFormat/>
    <w:rsid w:val="00F83982"/>
    <w:pPr>
      <w:spacing w:line="240" w:lineRule="auto"/>
    </w:pPr>
    <w:rPr>
      <w:b/>
      <w:bCs/>
      <w:smallCaps/>
      <w:color w:val="595959" w:themeColor="text1" w:themeTint="A6"/>
    </w:rPr>
  </w:style>
  <w:style w:type="character" w:styleId="Textoennegrita">
    <w:name w:val="Strong"/>
    <w:basedOn w:val="Fuentedeprrafopredeter"/>
    <w:uiPriority w:val="22"/>
    <w:qFormat/>
    <w:rsid w:val="00F83982"/>
    <w:rPr>
      <w:b/>
      <w:bCs/>
    </w:rPr>
  </w:style>
  <w:style w:type="character" w:styleId="nfasis">
    <w:name w:val="Emphasis"/>
    <w:basedOn w:val="Fuentedeprrafopredeter"/>
    <w:uiPriority w:val="20"/>
    <w:qFormat/>
    <w:rsid w:val="00F83982"/>
    <w:rPr>
      <w:i/>
      <w:iCs/>
      <w:color w:val="70AD47" w:themeColor="accent6"/>
    </w:rPr>
  </w:style>
  <w:style w:type="paragraph" w:styleId="Sinespaciado">
    <w:name w:val="No Spacing"/>
    <w:uiPriority w:val="1"/>
    <w:qFormat/>
    <w:rsid w:val="00F83982"/>
    <w:pPr>
      <w:spacing w:after="0" w:line="240" w:lineRule="auto"/>
    </w:pPr>
  </w:style>
  <w:style w:type="character" w:styleId="nfasissutil">
    <w:name w:val="Subtle Emphasis"/>
    <w:basedOn w:val="Fuentedeprrafopredeter"/>
    <w:uiPriority w:val="19"/>
    <w:qFormat/>
    <w:rsid w:val="00F83982"/>
    <w:rPr>
      <w:i/>
      <w:iCs/>
    </w:rPr>
  </w:style>
  <w:style w:type="character" w:styleId="Referenciasutil">
    <w:name w:val="Subtle Reference"/>
    <w:basedOn w:val="Fuentedeprrafopredeter"/>
    <w:uiPriority w:val="31"/>
    <w:qFormat/>
    <w:rsid w:val="00F83982"/>
    <w:rPr>
      <w:smallCaps/>
      <w:color w:val="595959" w:themeColor="text1" w:themeTint="A6"/>
    </w:rPr>
  </w:style>
  <w:style w:type="character" w:styleId="Ttulodellibro">
    <w:name w:val="Book Title"/>
    <w:basedOn w:val="Fuentedeprrafopredeter"/>
    <w:uiPriority w:val="33"/>
    <w:qFormat/>
    <w:rsid w:val="00F83982"/>
    <w:rPr>
      <w:b/>
      <w:bCs/>
      <w:caps w:val="0"/>
      <w:smallCaps/>
      <w:spacing w:val="7"/>
      <w:sz w:val="21"/>
      <w:szCs w:val="21"/>
    </w:rPr>
  </w:style>
  <w:style w:type="paragraph" w:styleId="TDC1">
    <w:name w:val="toc 1"/>
    <w:basedOn w:val="Normal"/>
    <w:next w:val="Normal"/>
    <w:autoRedefine/>
    <w:uiPriority w:val="39"/>
    <w:unhideWhenUsed/>
    <w:rsid w:val="006336D1"/>
    <w:pPr>
      <w:spacing w:after="100"/>
    </w:pPr>
  </w:style>
  <w:style w:type="character" w:styleId="Hipervnculo">
    <w:name w:val="Hyperlink"/>
    <w:basedOn w:val="Fuentedeprrafopredeter"/>
    <w:uiPriority w:val="99"/>
    <w:unhideWhenUsed/>
    <w:rsid w:val="006336D1"/>
    <w:rPr>
      <w:color w:val="0563C1" w:themeColor="hyperlink"/>
      <w:u w:val="single"/>
    </w:rPr>
  </w:style>
  <w:style w:type="paragraph" w:customStyle="1" w:styleId="Red2Red">
    <w:name w:val="Red2Red"/>
    <w:basedOn w:val="Normal"/>
    <w:link w:val="Red2RedCar"/>
    <w:rsid w:val="000C2DC4"/>
    <w:pPr>
      <w:spacing w:before="240" w:after="240" w:line="240" w:lineRule="auto"/>
      <w:jc w:val="both"/>
    </w:pPr>
    <w:rPr>
      <w:rFonts w:ascii="Arial Narrow" w:eastAsia="Times New Roman" w:hAnsi="Arial Narrow" w:cs="Times New Roman"/>
      <w:color w:val="5CACE2"/>
      <w:sz w:val="24"/>
      <w:szCs w:val="24"/>
      <w:lang w:eastAsia="es-ES"/>
    </w:rPr>
  </w:style>
  <w:style w:type="character" w:customStyle="1" w:styleId="Red2RedCar">
    <w:name w:val="Red2Red Car"/>
    <w:link w:val="Red2Red"/>
    <w:rsid w:val="000C2DC4"/>
    <w:rPr>
      <w:rFonts w:ascii="Arial Narrow" w:eastAsia="Times New Roman" w:hAnsi="Arial Narrow" w:cs="Times New Roman"/>
      <w:color w:val="5CACE2"/>
      <w:sz w:val="24"/>
      <w:szCs w:val="24"/>
      <w:lang w:eastAsia="es-ES"/>
    </w:rPr>
  </w:style>
  <w:style w:type="paragraph" w:styleId="Encabezado">
    <w:name w:val="header"/>
    <w:basedOn w:val="Normal"/>
    <w:link w:val="EncabezadoCar"/>
    <w:uiPriority w:val="99"/>
    <w:unhideWhenUsed/>
    <w:rsid w:val="00035EF1"/>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035EF1"/>
  </w:style>
  <w:style w:type="paragraph" w:styleId="Piedepgina">
    <w:name w:val="footer"/>
    <w:basedOn w:val="Normal"/>
    <w:link w:val="PiedepginaCar"/>
    <w:uiPriority w:val="99"/>
    <w:unhideWhenUsed/>
    <w:rsid w:val="00035EF1"/>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035EF1"/>
  </w:style>
  <w:style w:type="character" w:styleId="Refdecomentario">
    <w:name w:val="annotation reference"/>
    <w:basedOn w:val="Fuentedeprrafopredeter"/>
    <w:uiPriority w:val="99"/>
    <w:semiHidden/>
    <w:unhideWhenUsed/>
    <w:rsid w:val="004E19E4"/>
    <w:rPr>
      <w:sz w:val="16"/>
      <w:szCs w:val="16"/>
    </w:rPr>
  </w:style>
  <w:style w:type="paragraph" w:styleId="Textocomentario">
    <w:name w:val="annotation text"/>
    <w:basedOn w:val="Normal"/>
    <w:link w:val="TextocomentarioCar"/>
    <w:uiPriority w:val="99"/>
    <w:unhideWhenUsed/>
    <w:rsid w:val="004E19E4"/>
    <w:pPr>
      <w:spacing w:line="240" w:lineRule="auto"/>
    </w:pPr>
    <w:rPr>
      <w:sz w:val="20"/>
      <w:szCs w:val="20"/>
    </w:rPr>
  </w:style>
  <w:style w:type="character" w:customStyle="1" w:styleId="TextocomentarioCar">
    <w:name w:val="Texto comentario Car"/>
    <w:basedOn w:val="Fuentedeprrafopredeter"/>
    <w:link w:val="Textocomentario"/>
    <w:uiPriority w:val="99"/>
    <w:rsid w:val="004E19E4"/>
    <w:rPr>
      <w:sz w:val="20"/>
      <w:szCs w:val="20"/>
    </w:rPr>
  </w:style>
  <w:style w:type="paragraph" w:styleId="Asuntodelcomentario">
    <w:name w:val="annotation subject"/>
    <w:basedOn w:val="Textocomentario"/>
    <w:next w:val="Textocomentario"/>
    <w:link w:val="AsuntodelcomentarioCar"/>
    <w:uiPriority w:val="99"/>
    <w:semiHidden/>
    <w:unhideWhenUsed/>
    <w:rsid w:val="004E19E4"/>
    <w:rPr>
      <w:b/>
      <w:bCs/>
    </w:rPr>
  </w:style>
  <w:style w:type="character" w:customStyle="1" w:styleId="AsuntodelcomentarioCar">
    <w:name w:val="Asunto del comentario Car"/>
    <w:basedOn w:val="TextocomentarioCar"/>
    <w:link w:val="Asuntodelcomentario"/>
    <w:uiPriority w:val="99"/>
    <w:semiHidden/>
    <w:rsid w:val="004E19E4"/>
    <w:rPr>
      <w:b/>
      <w:bCs/>
      <w:sz w:val="20"/>
      <w:szCs w:val="20"/>
    </w:rPr>
  </w:style>
  <w:style w:type="paragraph" w:styleId="TDC2">
    <w:name w:val="toc 2"/>
    <w:basedOn w:val="Normal"/>
    <w:next w:val="Normal"/>
    <w:autoRedefine/>
    <w:uiPriority w:val="39"/>
    <w:unhideWhenUsed/>
    <w:rsid w:val="00437290"/>
    <w:pPr>
      <w:spacing w:after="100"/>
      <w:ind w:left="220"/>
    </w:pPr>
  </w:style>
  <w:style w:type="paragraph" w:styleId="TDC3">
    <w:name w:val="toc 3"/>
    <w:basedOn w:val="Normal"/>
    <w:next w:val="Normal"/>
    <w:autoRedefine/>
    <w:uiPriority w:val="39"/>
    <w:unhideWhenUsed/>
    <w:rsid w:val="00437290"/>
    <w:pPr>
      <w:spacing w:after="100"/>
      <w:ind w:left="440"/>
    </w:pPr>
  </w:style>
  <w:style w:type="paragraph" w:styleId="Revisin">
    <w:name w:val="Revision"/>
    <w:hidden/>
    <w:uiPriority w:val="99"/>
    <w:semiHidden/>
    <w:rsid w:val="003A35FA"/>
    <w:pPr>
      <w:spacing w:after="0" w:line="240" w:lineRule="auto"/>
    </w:pPr>
  </w:style>
  <w:style w:type="paragraph" w:customStyle="1" w:styleId="xmsolistparagraph">
    <w:name w:val="x_msolistparagraph"/>
    <w:basedOn w:val="Normal"/>
    <w:rsid w:val="00C4541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Default">
    <w:name w:val="Default"/>
    <w:rsid w:val="0078279B"/>
    <w:pPr>
      <w:autoSpaceDE w:val="0"/>
      <w:autoSpaceDN w:val="0"/>
      <w:adjustRightInd w:val="0"/>
      <w:spacing w:after="0" w:line="240" w:lineRule="auto"/>
    </w:pPr>
    <w:rPr>
      <w:rFonts w:ascii="Arimo" w:hAnsi="Arimo" w:cs="Arimo"/>
      <w:color w:val="000000"/>
      <w:sz w:val="24"/>
      <w:szCs w:val="24"/>
    </w:rPr>
  </w:style>
  <w:style w:type="paragraph" w:styleId="Textonotapie">
    <w:name w:val="footnote text"/>
    <w:basedOn w:val="Normal"/>
    <w:link w:val="TextonotapieCar"/>
    <w:uiPriority w:val="99"/>
    <w:semiHidden/>
    <w:unhideWhenUsed/>
    <w:rsid w:val="002E2ED8"/>
    <w:pPr>
      <w:spacing w:after="0" w:line="240" w:lineRule="auto"/>
    </w:pPr>
    <w:rPr>
      <w:rFonts w:ascii="Arial" w:eastAsia="Arial" w:hAnsi="Arial" w:cs="Arial"/>
      <w:sz w:val="20"/>
      <w:szCs w:val="20"/>
      <w:lang w:eastAsia="es-ES"/>
    </w:rPr>
  </w:style>
  <w:style w:type="character" w:customStyle="1" w:styleId="TextonotapieCar">
    <w:name w:val="Texto nota pie Car"/>
    <w:basedOn w:val="Fuentedeprrafopredeter"/>
    <w:link w:val="Textonotapie"/>
    <w:uiPriority w:val="99"/>
    <w:semiHidden/>
    <w:rsid w:val="002E2ED8"/>
    <w:rPr>
      <w:rFonts w:ascii="Arial" w:eastAsia="Arial" w:hAnsi="Arial" w:cs="Arial"/>
      <w:sz w:val="20"/>
      <w:szCs w:val="20"/>
      <w:lang w:eastAsia="es-ES"/>
    </w:rPr>
  </w:style>
  <w:style w:type="character" w:styleId="Refdenotaalpie">
    <w:name w:val="footnote reference"/>
    <w:basedOn w:val="Fuentedeprrafopredeter"/>
    <w:uiPriority w:val="99"/>
    <w:semiHidden/>
    <w:unhideWhenUsed/>
    <w:rsid w:val="002E2ED8"/>
    <w:rPr>
      <w:vertAlign w:val="superscript"/>
    </w:rPr>
  </w:style>
  <w:style w:type="character" w:styleId="Mencinsinresolver">
    <w:name w:val="Unresolved Mention"/>
    <w:basedOn w:val="Fuentedeprrafopredeter"/>
    <w:uiPriority w:val="99"/>
    <w:semiHidden/>
    <w:unhideWhenUsed/>
    <w:rsid w:val="00CD3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91448">
      <w:bodyDiv w:val="1"/>
      <w:marLeft w:val="0"/>
      <w:marRight w:val="0"/>
      <w:marTop w:val="0"/>
      <w:marBottom w:val="0"/>
      <w:divBdr>
        <w:top w:val="none" w:sz="0" w:space="0" w:color="auto"/>
        <w:left w:val="none" w:sz="0" w:space="0" w:color="auto"/>
        <w:bottom w:val="none" w:sz="0" w:space="0" w:color="auto"/>
        <w:right w:val="none" w:sz="0" w:space="0" w:color="auto"/>
      </w:divBdr>
    </w:div>
    <w:div w:id="79957125">
      <w:bodyDiv w:val="1"/>
      <w:marLeft w:val="0"/>
      <w:marRight w:val="0"/>
      <w:marTop w:val="0"/>
      <w:marBottom w:val="0"/>
      <w:divBdr>
        <w:top w:val="none" w:sz="0" w:space="0" w:color="auto"/>
        <w:left w:val="none" w:sz="0" w:space="0" w:color="auto"/>
        <w:bottom w:val="none" w:sz="0" w:space="0" w:color="auto"/>
        <w:right w:val="none" w:sz="0" w:space="0" w:color="auto"/>
      </w:divBdr>
    </w:div>
    <w:div w:id="92819371">
      <w:bodyDiv w:val="1"/>
      <w:marLeft w:val="0"/>
      <w:marRight w:val="0"/>
      <w:marTop w:val="0"/>
      <w:marBottom w:val="0"/>
      <w:divBdr>
        <w:top w:val="none" w:sz="0" w:space="0" w:color="auto"/>
        <w:left w:val="none" w:sz="0" w:space="0" w:color="auto"/>
        <w:bottom w:val="none" w:sz="0" w:space="0" w:color="auto"/>
        <w:right w:val="none" w:sz="0" w:space="0" w:color="auto"/>
      </w:divBdr>
    </w:div>
    <w:div w:id="121658721">
      <w:bodyDiv w:val="1"/>
      <w:marLeft w:val="0"/>
      <w:marRight w:val="0"/>
      <w:marTop w:val="0"/>
      <w:marBottom w:val="0"/>
      <w:divBdr>
        <w:top w:val="none" w:sz="0" w:space="0" w:color="auto"/>
        <w:left w:val="none" w:sz="0" w:space="0" w:color="auto"/>
        <w:bottom w:val="none" w:sz="0" w:space="0" w:color="auto"/>
        <w:right w:val="none" w:sz="0" w:space="0" w:color="auto"/>
      </w:divBdr>
    </w:div>
    <w:div w:id="138697480">
      <w:bodyDiv w:val="1"/>
      <w:marLeft w:val="0"/>
      <w:marRight w:val="0"/>
      <w:marTop w:val="0"/>
      <w:marBottom w:val="0"/>
      <w:divBdr>
        <w:top w:val="none" w:sz="0" w:space="0" w:color="auto"/>
        <w:left w:val="none" w:sz="0" w:space="0" w:color="auto"/>
        <w:bottom w:val="none" w:sz="0" w:space="0" w:color="auto"/>
        <w:right w:val="none" w:sz="0" w:space="0" w:color="auto"/>
      </w:divBdr>
    </w:div>
    <w:div w:id="145437890">
      <w:bodyDiv w:val="1"/>
      <w:marLeft w:val="0"/>
      <w:marRight w:val="0"/>
      <w:marTop w:val="0"/>
      <w:marBottom w:val="0"/>
      <w:divBdr>
        <w:top w:val="none" w:sz="0" w:space="0" w:color="auto"/>
        <w:left w:val="none" w:sz="0" w:space="0" w:color="auto"/>
        <w:bottom w:val="none" w:sz="0" w:space="0" w:color="auto"/>
        <w:right w:val="none" w:sz="0" w:space="0" w:color="auto"/>
      </w:divBdr>
    </w:div>
    <w:div w:id="366565175">
      <w:bodyDiv w:val="1"/>
      <w:marLeft w:val="0"/>
      <w:marRight w:val="0"/>
      <w:marTop w:val="0"/>
      <w:marBottom w:val="0"/>
      <w:divBdr>
        <w:top w:val="none" w:sz="0" w:space="0" w:color="auto"/>
        <w:left w:val="none" w:sz="0" w:space="0" w:color="auto"/>
        <w:bottom w:val="none" w:sz="0" w:space="0" w:color="auto"/>
        <w:right w:val="none" w:sz="0" w:space="0" w:color="auto"/>
      </w:divBdr>
    </w:div>
    <w:div w:id="424157967">
      <w:bodyDiv w:val="1"/>
      <w:marLeft w:val="0"/>
      <w:marRight w:val="0"/>
      <w:marTop w:val="0"/>
      <w:marBottom w:val="0"/>
      <w:divBdr>
        <w:top w:val="none" w:sz="0" w:space="0" w:color="auto"/>
        <w:left w:val="none" w:sz="0" w:space="0" w:color="auto"/>
        <w:bottom w:val="none" w:sz="0" w:space="0" w:color="auto"/>
        <w:right w:val="none" w:sz="0" w:space="0" w:color="auto"/>
      </w:divBdr>
    </w:div>
    <w:div w:id="426194815">
      <w:bodyDiv w:val="1"/>
      <w:marLeft w:val="0"/>
      <w:marRight w:val="0"/>
      <w:marTop w:val="0"/>
      <w:marBottom w:val="0"/>
      <w:divBdr>
        <w:top w:val="none" w:sz="0" w:space="0" w:color="auto"/>
        <w:left w:val="none" w:sz="0" w:space="0" w:color="auto"/>
        <w:bottom w:val="none" w:sz="0" w:space="0" w:color="auto"/>
        <w:right w:val="none" w:sz="0" w:space="0" w:color="auto"/>
      </w:divBdr>
    </w:div>
    <w:div w:id="474178428">
      <w:bodyDiv w:val="1"/>
      <w:marLeft w:val="0"/>
      <w:marRight w:val="0"/>
      <w:marTop w:val="0"/>
      <w:marBottom w:val="0"/>
      <w:divBdr>
        <w:top w:val="none" w:sz="0" w:space="0" w:color="auto"/>
        <w:left w:val="none" w:sz="0" w:space="0" w:color="auto"/>
        <w:bottom w:val="none" w:sz="0" w:space="0" w:color="auto"/>
        <w:right w:val="none" w:sz="0" w:space="0" w:color="auto"/>
      </w:divBdr>
    </w:div>
    <w:div w:id="524053564">
      <w:bodyDiv w:val="1"/>
      <w:marLeft w:val="0"/>
      <w:marRight w:val="0"/>
      <w:marTop w:val="0"/>
      <w:marBottom w:val="0"/>
      <w:divBdr>
        <w:top w:val="none" w:sz="0" w:space="0" w:color="auto"/>
        <w:left w:val="none" w:sz="0" w:space="0" w:color="auto"/>
        <w:bottom w:val="none" w:sz="0" w:space="0" w:color="auto"/>
        <w:right w:val="none" w:sz="0" w:space="0" w:color="auto"/>
      </w:divBdr>
    </w:div>
    <w:div w:id="532154478">
      <w:bodyDiv w:val="1"/>
      <w:marLeft w:val="0"/>
      <w:marRight w:val="0"/>
      <w:marTop w:val="0"/>
      <w:marBottom w:val="0"/>
      <w:divBdr>
        <w:top w:val="none" w:sz="0" w:space="0" w:color="auto"/>
        <w:left w:val="none" w:sz="0" w:space="0" w:color="auto"/>
        <w:bottom w:val="none" w:sz="0" w:space="0" w:color="auto"/>
        <w:right w:val="none" w:sz="0" w:space="0" w:color="auto"/>
      </w:divBdr>
    </w:div>
    <w:div w:id="629482113">
      <w:bodyDiv w:val="1"/>
      <w:marLeft w:val="0"/>
      <w:marRight w:val="0"/>
      <w:marTop w:val="0"/>
      <w:marBottom w:val="0"/>
      <w:divBdr>
        <w:top w:val="none" w:sz="0" w:space="0" w:color="auto"/>
        <w:left w:val="none" w:sz="0" w:space="0" w:color="auto"/>
        <w:bottom w:val="none" w:sz="0" w:space="0" w:color="auto"/>
        <w:right w:val="none" w:sz="0" w:space="0" w:color="auto"/>
      </w:divBdr>
    </w:div>
    <w:div w:id="641469457">
      <w:bodyDiv w:val="1"/>
      <w:marLeft w:val="0"/>
      <w:marRight w:val="0"/>
      <w:marTop w:val="0"/>
      <w:marBottom w:val="0"/>
      <w:divBdr>
        <w:top w:val="none" w:sz="0" w:space="0" w:color="auto"/>
        <w:left w:val="none" w:sz="0" w:space="0" w:color="auto"/>
        <w:bottom w:val="none" w:sz="0" w:space="0" w:color="auto"/>
        <w:right w:val="none" w:sz="0" w:space="0" w:color="auto"/>
      </w:divBdr>
    </w:div>
    <w:div w:id="697584567">
      <w:bodyDiv w:val="1"/>
      <w:marLeft w:val="0"/>
      <w:marRight w:val="0"/>
      <w:marTop w:val="0"/>
      <w:marBottom w:val="0"/>
      <w:divBdr>
        <w:top w:val="none" w:sz="0" w:space="0" w:color="auto"/>
        <w:left w:val="none" w:sz="0" w:space="0" w:color="auto"/>
        <w:bottom w:val="none" w:sz="0" w:space="0" w:color="auto"/>
        <w:right w:val="none" w:sz="0" w:space="0" w:color="auto"/>
      </w:divBdr>
    </w:div>
    <w:div w:id="739786650">
      <w:bodyDiv w:val="1"/>
      <w:marLeft w:val="0"/>
      <w:marRight w:val="0"/>
      <w:marTop w:val="0"/>
      <w:marBottom w:val="0"/>
      <w:divBdr>
        <w:top w:val="none" w:sz="0" w:space="0" w:color="auto"/>
        <w:left w:val="none" w:sz="0" w:space="0" w:color="auto"/>
        <w:bottom w:val="none" w:sz="0" w:space="0" w:color="auto"/>
        <w:right w:val="none" w:sz="0" w:space="0" w:color="auto"/>
      </w:divBdr>
    </w:div>
    <w:div w:id="792675226">
      <w:bodyDiv w:val="1"/>
      <w:marLeft w:val="0"/>
      <w:marRight w:val="0"/>
      <w:marTop w:val="0"/>
      <w:marBottom w:val="0"/>
      <w:divBdr>
        <w:top w:val="none" w:sz="0" w:space="0" w:color="auto"/>
        <w:left w:val="none" w:sz="0" w:space="0" w:color="auto"/>
        <w:bottom w:val="none" w:sz="0" w:space="0" w:color="auto"/>
        <w:right w:val="none" w:sz="0" w:space="0" w:color="auto"/>
      </w:divBdr>
    </w:div>
    <w:div w:id="812449972">
      <w:bodyDiv w:val="1"/>
      <w:marLeft w:val="0"/>
      <w:marRight w:val="0"/>
      <w:marTop w:val="0"/>
      <w:marBottom w:val="0"/>
      <w:divBdr>
        <w:top w:val="none" w:sz="0" w:space="0" w:color="auto"/>
        <w:left w:val="none" w:sz="0" w:space="0" w:color="auto"/>
        <w:bottom w:val="none" w:sz="0" w:space="0" w:color="auto"/>
        <w:right w:val="none" w:sz="0" w:space="0" w:color="auto"/>
      </w:divBdr>
    </w:div>
    <w:div w:id="814184639">
      <w:bodyDiv w:val="1"/>
      <w:marLeft w:val="0"/>
      <w:marRight w:val="0"/>
      <w:marTop w:val="0"/>
      <w:marBottom w:val="0"/>
      <w:divBdr>
        <w:top w:val="none" w:sz="0" w:space="0" w:color="auto"/>
        <w:left w:val="none" w:sz="0" w:space="0" w:color="auto"/>
        <w:bottom w:val="none" w:sz="0" w:space="0" w:color="auto"/>
        <w:right w:val="none" w:sz="0" w:space="0" w:color="auto"/>
      </w:divBdr>
    </w:div>
    <w:div w:id="864295159">
      <w:bodyDiv w:val="1"/>
      <w:marLeft w:val="0"/>
      <w:marRight w:val="0"/>
      <w:marTop w:val="0"/>
      <w:marBottom w:val="0"/>
      <w:divBdr>
        <w:top w:val="none" w:sz="0" w:space="0" w:color="auto"/>
        <w:left w:val="none" w:sz="0" w:space="0" w:color="auto"/>
        <w:bottom w:val="none" w:sz="0" w:space="0" w:color="auto"/>
        <w:right w:val="none" w:sz="0" w:space="0" w:color="auto"/>
      </w:divBdr>
    </w:div>
    <w:div w:id="893930273">
      <w:bodyDiv w:val="1"/>
      <w:marLeft w:val="0"/>
      <w:marRight w:val="0"/>
      <w:marTop w:val="0"/>
      <w:marBottom w:val="0"/>
      <w:divBdr>
        <w:top w:val="none" w:sz="0" w:space="0" w:color="auto"/>
        <w:left w:val="none" w:sz="0" w:space="0" w:color="auto"/>
        <w:bottom w:val="none" w:sz="0" w:space="0" w:color="auto"/>
        <w:right w:val="none" w:sz="0" w:space="0" w:color="auto"/>
      </w:divBdr>
    </w:div>
    <w:div w:id="917446373">
      <w:bodyDiv w:val="1"/>
      <w:marLeft w:val="0"/>
      <w:marRight w:val="0"/>
      <w:marTop w:val="0"/>
      <w:marBottom w:val="0"/>
      <w:divBdr>
        <w:top w:val="none" w:sz="0" w:space="0" w:color="auto"/>
        <w:left w:val="none" w:sz="0" w:space="0" w:color="auto"/>
        <w:bottom w:val="none" w:sz="0" w:space="0" w:color="auto"/>
        <w:right w:val="none" w:sz="0" w:space="0" w:color="auto"/>
      </w:divBdr>
    </w:div>
    <w:div w:id="960452121">
      <w:bodyDiv w:val="1"/>
      <w:marLeft w:val="0"/>
      <w:marRight w:val="0"/>
      <w:marTop w:val="0"/>
      <w:marBottom w:val="0"/>
      <w:divBdr>
        <w:top w:val="none" w:sz="0" w:space="0" w:color="auto"/>
        <w:left w:val="none" w:sz="0" w:space="0" w:color="auto"/>
        <w:bottom w:val="none" w:sz="0" w:space="0" w:color="auto"/>
        <w:right w:val="none" w:sz="0" w:space="0" w:color="auto"/>
      </w:divBdr>
    </w:div>
    <w:div w:id="1067727976">
      <w:bodyDiv w:val="1"/>
      <w:marLeft w:val="0"/>
      <w:marRight w:val="0"/>
      <w:marTop w:val="0"/>
      <w:marBottom w:val="0"/>
      <w:divBdr>
        <w:top w:val="none" w:sz="0" w:space="0" w:color="auto"/>
        <w:left w:val="none" w:sz="0" w:space="0" w:color="auto"/>
        <w:bottom w:val="none" w:sz="0" w:space="0" w:color="auto"/>
        <w:right w:val="none" w:sz="0" w:space="0" w:color="auto"/>
      </w:divBdr>
    </w:div>
    <w:div w:id="1076901682">
      <w:bodyDiv w:val="1"/>
      <w:marLeft w:val="0"/>
      <w:marRight w:val="0"/>
      <w:marTop w:val="0"/>
      <w:marBottom w:val="0"/>
      <w:divBdr>
        <w:top w:val="none" w:sz="0" w:space="0" w:color="auto"/>
        <w:left w:val="none" w:sz="0" w:space="0" w:color="auto"/>
        <w:bottom w:val="none" w:sz="0" w:space="0" w:color="auto"/>
        <w:right w:val="none" w:sz="0" w:space="0" w:color="auto"/>
      </w:divBdr>
    </w:div>
    <w:div w:id="1117216296">
      <w:bodyDiv w:val="1"/>
      <w:marLeft w:val="0"/>
      <w:marRight w:val="0"/>
      <w:marTop w:val="0"/>
      <w:marBottom w:val="0"/>
      <w:divBdr>
        <w:top w:val="none" w:sz="0" w:space="0" w:color="auto"/>
        <w:left w:val="none" w:sz="0" w:space="0" w:color="auto"/>
        <w:bottom w:val="none" w:sz="0" w:space="0" w:color="auto"/>
        <w:right w:val="none" w:sz="0" w:space="0" w:color="auto"/>
      </w:divBdr>
    </w:div>
    <w:div w:id="1161891749">
      <w:bodyDiv w:val="1"/>
      <w:marLeft w:val="0"/>
      <w:marRight w:val="0"/>
      <w:marTop w:val="0"/>
      <w:marBottom w:val="0"/>
      <w:divBdr>
        <w:top w:val="none" w:sz="0" w:space="0" w:color="auto"/>
        <w:left w:val="none" w:sz="0" w:space="0" w:color="auto"/>
        <w:bottom w:val="none" w:sz="0" w:space="0" w:color="auto"/>
        <w:right w:val="none" w:sz="0" w:space="0" w:color="auto"/>
      </w:divBdr>
    </w:div>
    <w:div w:id="1215434580">
      <w:bodyDiv w:val="1"/>
      <w:marLeft w:val="0"/>
      <w:marRight w:val="0"/>
      <w:marTop w:val="0"/>
      <w:marBottom w:val="0"/>
      <w:divBdr>
        <w:top w:val="none" w:sz="0" w:space="0" w:color="auto"/>
        <w:left w:val="none" w:sz="0" w:space="0" w:color="auto"/>
        <w:bottom w:val="none" w:sz="0" w:space="0" w:color="auto"/>
        <w:right w:val="none" w:sz="0" w:space="0" w:color="auto"/>
      </w:divBdr>
    </w:div>
    <w:div w:id="1245335352">
      <w:bodyDiv w:val="1"/>
      <w:marLeft w:val="0"/>
      <w:marRight w:val="0"/>
      <w:marTop w:val="0"/>
      <w:marBottom w:val="0"/>
      <w:divBdr>
        <w:top w:val="none" w:sz="0" w:space="0" w:color="auto"/>
        <w:left w:val="none" w:sz="0" w:space="0" w:color="auto"/>
        <w:bottom w:val="none" w:sz="0" w:space="0" w:color="auto"/>
        <w:right w:val="none" w:sz="0" w:space="0" w:color="auto"/>
      </w:divBdr>
    </w:div>
    <w:div w:id="1305309184">
      <w:bodyDiv w:val="1"/>
      <w:marLeft w:val="0"/>
      <w:marRight w:val="0"/>
      <w:marTop w:val="0"/>
      <w:marBottom w:val="0"/>
      <w:divBdr>
        <w:top w:val="none" w:sz="0" w:space="0" w:color="auto"/>
        <w:left w:val="none" w:sz="0" w:space="0" w:color="auto"/>
        <w:bottom w:val="none" w:sz="0" w:space="0" w:color="auto"/>
        <w:right w:val="none" w:sz="0" w:space="0" w:color="auto"/>
      </w:divBdr>
    </w:div>
    <w:div w:id="1323897493">
      <w:bodyDiv w:val="1"/>
      <w:marLeft w:val="0"/>
      <w:marRight w:val="0"/>
      <w:marTop w:val="0"/>
      <w:marBottom w:val="0"/>
      <w:divBdr>
        <w:top w:val="none" w:sz="0" w:space="0" w:color="auto"/>
        <w:left w:val="none" w:sz="0" w:space="0" w:color="auto"/>
        <w:bottom w:val="none" w:sz="0" w:space="0" w:color="auto"/>
        <w:right w:val="none" w:sz="0" w:space="0" w:color="auto"/>
      </w:divBdr>
    </w:div>
    <w:div w:id="1405839404">
      <w:bodyDiv w:val="1"/>
      <w:marLeft w:val="0"/>
      <w:marRight w:val="0"/>
      <w:marTop w:val="0"/>
      <w:marBottom w:val="0"/>
      <w:divBdr>
        <w:top w:val="none" w:sz="0" w:space="0" w:color="auto"/>
        <w:left w:val="none" w:sz="0" w:space="0" w:color="auto"/>
        <w:bottom w:val="none" w:sz="0" w:space="0" w:color="auto"/>
        <w:right w:val="none" w:sz="0" w:space="0" w:color="auto"/>
      </w:divBdr>
    </w:div>
    <w:div w:id="1450588490">
      <w:bodyDiv w:val="1"/>
      <w:marLeft w:val="0"/>
      <w:marRight w:val="0"/>
      <w:marTop w:val="0"/>
      <w:marBottom w:val="0"/>
      <w:divBdr>
        <w:top w:val="none" w:sz="0" w:space="0" w:color="auto"/>
        <w:left w:val="none" w:sz="0" w:space="0" w:color="auto"/>
        <w:bottom w:val="none" w:sz="0" w:space="0" w:color="auto"/>
        <w:right w:val="none" w:sz="0" w:space="0" w:color="auto"/>
      </w:divBdr>
    </w:div>
    <w:div w:id="1461455477">
      <w:bodyDiv w:val="1"/>
      <w:marLeft w:val="0"/>
      <w:marRight w:val="0"/>
      <w:marTop w:val="0"/>
      <w:marBottom w:val="0"/>
      <w:divBdr>
        <w:top w:val="none" w:sz="0" w:space="0" w:color="auto"/>
        <w:left w:val="none" w:sz="0" w:space="0" w:color="auto"/>
        <w:bottom w:val="none" w:sz="0" w:space="0" w:color="auto"/>
        <w:right w:val="none" w:sz="0" w:space="0" w:color="auto"/>
      </w:divBdr>
    </w:div>
    <w:div w:id="1539126998">
      <w:bodyDiv w:val="1"/>
      <w:marLeft w:val="0"/>
      <w:marRight w:val="0"/>
      <w:marTop w:val="0"/>
      <w:marBottom w:val="0"/>
      <w:divBdr>
        <w:top w:val="none" w:sz="0" w:space="0" w:color="auto"/>
        <w:left w:val="none" w:sz="0" w:space="0" w:color="auto"/>
        <w:bottom w:val="none" w:sz="0" w:space="0" w:color="auto"/>
        <w:right w:val="none" w:sz="0" w:space="0" w:color="auto"/>
      </w:divBdr>
    </w:div>
    <w:div w:id="1591809798">
      <w:bodyDiv w:val="1"/>
      <w:marLeft w:val="0"/>
      <w:marRight w:val="0"/>
      <w:marTop w:val="0"/>
      <w:marBottom w:val="0"/>
      <w:divBdr>
        <w:top w:val="none" w:sz="0" w:space="0" w:color="auto"/>
        <w:left w:val="none" w:sz="0" w:space="0" w:color="auto"/>
        <w:bottom w:val="none" w:sz="0" w:space="0" w:color="auto"/>
        <w:right w:val="none" w:sz="0" w:space="0" w:color="auto"/>
      </w:divBdr>
    </w:div>
    <w:div w:id="1594242271">
      <w:bodyDiv w:val="1"/>
      <w:marLeft w:val="0"/>
      <w:marRight w:val="0"/>
      <w:marTop w:val="0"/>
      <w:marBottom w:val="0"/>
      <w:divBdr>
        <w:top w:val="none" w:sz="0" w:space="0" w:color="auto"/>
        <w:left w:val="none" w:sz="0" w:space="0" w:color="auto"/>
        <w:bottom w:val="none" w:sz="0" w:space="0" w:color="auto"/>
        <w:right w:val="none" w:sz="0" w:space="0" w:color="auto"/>
      </w:divBdr>
    </w:div>
    <w:div w:id="1675838813">
      <w:bodyDiv w:val="1"/>
      <w:marLeft w:val="0"/>
      <w:marRight w:val="0"/>
      <w:marTop w:val="0"/>
      <w:marBottom w:val="0"/>
      <w:divBdr>
        <w:top w:val="none" w:sz="0" w:space="0" w:color="auto"/>
        <w:left w:val="none" w:sz="0" w:space="0" w:color="auto"/>
        <w:bottom w:val="none" w:sz="0" w:space="0" w:color="auto"/>
        <w:right w:val="none" w:sz="0" w:space="0" w:color="auto"/>
      </w:divBdr>
    </w:div>
    <w:div w:id="1688481268">
      <w:bodyDiv w:val="1"/>
      <w:marLeft w:val="0"/>
      <w:marRight w:val="0"/>
      <w:marTop w:val="0"/>
      <w:marBottom w:val="0"/>
      <w:divBdr>
        <w:top w:val="none" w:sz="0" w:space="0" w:color="auto"/>
        <w:left w:val="none" w:sz="0" w:space="0" w:color="auto"/>
        <w:bottom w:val="none" w:sz="0" w:space="0" w:color="auto"/>
        <w:right w:val="none" w:sz="0" w:space="0" w:color="auto"/>
      </w:divBdr>
    </w:div>
    <w:div w:id="1717509338">
      <w:bodyDiv w:val="1"/>
      <w:marLeft w:val="0"/>
      <w:marRight w:val="0"/>
      <w:marTop w:val="0"/>
      <w:marBottom w:val="0"/>
      <w:divBdr>
        <w:top w:val="none" w:sz="0" w:space="0" w:color="auto"/>
        <w:left w:val="none" w:sz="0" w:space="0" w:color="auto"/>
        <w:bottom w:val="none" w:sz="0" w:space="0" w:color="auto"/>
        <w:right w:val="none" w:sz="0" w:space="0" w:color="auto"/>
      </w:divBdr>
    </w:div>
    <w:div w:id="1724480183">
      <w:bodyDiv w:val="1"/>
      <w:marLeft w:val="0"/>
      <w:marRight w:val="0"/>
      <w:marTop w:val="0"/>
      <w:marBottom w:val="0"/>
      <w:divBdr>
        <w:top w:val="none" w:sz="0" w:space="0" w:color="auto"/>
        <w:left w:val="none" w:sz="0" w:space="0" w:color="auto"/>
        <w:bottom w:val="none" w:sz="0" w:space="0" w:color="auto"/>
        <w:right w:val="none" w:sz="0" w:space="0" w:color="auto"/>
      </w:divBdr>
    </w:div>
    <w:div w:id="1760756331">
      <w:bodyDiv w:val="1"/>
      <w:marLeft w:val="0"/>
      <w:marRight w:val="0"/>
      <w:marTop w:val="0"/>
      <w:marBottom w:val="0"/>
      <w:divBdr>
        <w:top w:val="none" w:sz="0" w:space="0" w:color="auto"/>
        <w:left w:val="none" w:sz="0" w:space="0" w:color="auto"/>
        <w:bottom w:val="none" w:sz="0" w:space="0" w:color="auto"/>
        <w:right w:val="none" w:sz="0" w:space="0" w:color="auto"/>
      </w:divBdr>
    </w:div>
    <w:div w:id="1781995082">
      <w:bodyDiv w:val="1"/>
      <w:marLeft w:val="0"/>
      <w:marRight w:val="0"/>
      <w:marTop w:val="0"/>
      <w:marBottom w:val="0"/>
      <w:divBdr>
        <w:top w:val="none" w:sz="0" w:space="0" w:color="auto"/>
        <w:left w:val="none" w:sz="0" w:space="0" w:color="auto"/>
        <w:bottom w:val="none" w:sz="0" w:space="0" w:color="auto"/>
        <w:right w:val="none" w:sz="0" w:space="0" w:color="auto"/>
      </w:divBdr>
    </w:div>
    <w:div w:id="1798452833">
      <w:bodyDiv w:val="1"/>
      <w:marLeft w:val="0"/>
      <w:marRight w:val="0"/>
      <w:marTop w:val="0"/>
      <w:marBottom w:val="0"/>
      <w:divBdr>
        <w:top w:val="none" w:sz="0" w:space="0" w:color="auto"/>
        <w:left w:val="none" w:sz="0" w:space="0" w:color="auto"/>
        <w:bottom w:val="none" w:sz="0" w:space="0" w:color="auto"/>
        <w:right w:val="none" w:sz="0" w:space="0" w:color="auto"/>
      </w:divBdr>
    </w:div>
    <w:div w:id="1904757419">
      <w:bodyDiv w:val="1"/>
      <w:marLeft w:val="0"/>
      <w:marRight w:val="0"/>
      <w:marTop w:val="0"/>
      <w:marBottom w:val="0"/>
      <w:divBdr>
        <w:top w:val="none" w:sz="0" w:space="0" w:color="auto"/>
        <w:left w:val="none" w:sz="0" w:space="0" w:color="auto"/>
        <w:bottom w:val="none" w:sz="0" w:space="0" w:color="auto"/>
        <w:right w:val="none" w:sz="0" w:space="0" w:color="auto"/>
      </w:divBdr>
    </w:div>
    <w:div w:id="1924101175">
      <w:bodyDiv w:val="1"/>
      <w:marLeft w:val="0"/>
      <w:marRight w:val="0"/>
      <w:marTop w:val="0"/>
      <w:marBottom w:val="0"/>
      <w:divBdr>
        <w:top w:val="none" w:sz="0" w:space="0" w:color="auto"/>
        <w:left w:val="none" w:sz="0" w:space="0" w:color="auto"/>
        <w:bottom w:val="none" w:sz="0" w:space="0" w:color="auto"/>
        <w:right w:val="none" w:sz="0" w:space="0" w:color="auto"/>
      </w:divBdr>
    </w:div>
    <w:div w:id="1982030284">
      <w:bodyDiv w:val="1"/>
      <w:marLeft w:val="0"/>
      <w:marRight w:val="0"/>
      <w:marTop w:val="0"/>
      <w:marBottom w:val="0"/>
      <w:divBdr>
        <w:top w:val="none" w:sz="0" w:space="0" w:color="auto"/>
        <w:left w:val="none" w:sz="0" w:space="0" w:color="auto"/>
        <w:bottom w:val="none" w:sz="0" w:space="0" w:color="auto"/>
        <w:right w:val="none" w:sz="0" w:space="0" w:color="auto"/>
      </w:divBdr>
    </w:div>
    <w:div w:id="2052415106">
      <w:bodyDiv w:val="1"/>
      <w:marLeft w:val="0"/>
      <w:marRight w:val="0"/>
      <w:marTop w:val="0"/>
      <w:marBottom w:val="0"/>
      <w:divBdr>
        <w:top w:val="none" w:sz="0" w:space="0" w:color="auto"/>
        <w:left w:val="none" w:sz="0" w:space="0" w:color="auto"/>
        <w:bottom w:val="none" w:sz="0" w:space="0" w:color="auto"/>
        <w:right w:val="none" w:sz="0" w:space="0" w:color="auto"/>
      </w:divBdr>
    </w:div>
    <w:div w:id="2083870422">
      <w:bodyDiv w:val="1"/>
      <w:marLeft w:val="0"/>
      <w:marRight w:val="0"/>
      <w:marTop w:val="0"/>
      <w:marBottom w:val="0"/>
      <w:divBdr>
        <w:top w:val="none" w:sz="0" w:space="0" w:color="auto"/>
        <w:left w:val="none" w:sz="0" w:space="0" w:color="auto"/>
        <w:bottom w:val="none" w:sz="0" w:space="0" w:color="auto"/>
        <w:right w:val="none" w:sz="0" w:space="0" w:color="auto"/>
      </w:divBdr>
    </w:div>
    <w:div w:id="2097166761">
      <w:bodyDiv w:val="1"/>
      <w:marLeft w:val="0"/>
      <w:marRight w:val="0"/>
      <w:marTop w:val="0"/>
      <w:marBottom w:val="0"/>
      <w:divBdr>
        <w:top w:val="none" w:sz="0" w:space="0" w:color="auto"/>
        <w:left w:val="none" w:sz="0" w:space="0" w:color="auto"/>
        <w:bottom w:val="none" w:sz="0" w:space="0" w:color="auto"/>
        <w:right w:val="none" w:sz="0" w:space="0" w:color="auto"/>
      </w:divBdr>
    </w:div>
    <w:div w:id="2117600368">
      <w:bodyDiv w:val="1"/>
      <w:marLeft w:val="0"/>
      <w:marRight w:val="0"/>
      <w:marTop w:val="0"/>
      <w:marBottom w:val="0"/>
      <w:divBdr>
        <w:top w:val="none" w:sz="0" w:space="0" w:color="auto"/>
        <w:left w:val="none" w:sz="0" w:space="0" w:color="auto"/>
        <w:bottom w:val="none" w:sz="0" w:space="0" w:color="auto"/>
        <w:right w:val="none" w:sz="0" w:space="0" w:color="auto"/>
      </w:divBdr>
    </w:div>
    <w:div w:id="212849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package" Target="embeddings/Microsoft_Visio_Drawing.vsd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A307EA755DBD4F8512B97B5CD777E7" ma:contentTypeVersion="3" ma:contentTypeDescription="Create a new document." ma:contentTypeScope="" ma:versionID="696702cd2c08f60836f475b7637177cc">
  <xsd:schema xmlns:xsd="http://www.w3.org/2001/XMLSchema" xmlns:xs="http://www.w3.org/2001/XMLSchema" xmlns:p="http://schemas.microsoft.com/office/2006/metadata/properties" xmlns:ns2="96bb16a1-f3a0-42ad-b774-02bd06bf824e" targetNamespace="http://schemas.microsoft.com/office/2006/metadata/properties" ma:root="true" ma:fieldsID="f9b62d7b226374cdb8afb375d5419c0a" ns2:_="">
    <xsd:import namespace="96bb16a1-f3a0-42ad-b774-02bd06bf82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bb16a1-f3a0-42ad-b774-02bd06bf82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EE200E-65E7-4FBF-A382-D857BE17667F}">
  <ds:schemaRefs>
    <ds:schemaRef ds:uri="http://schemas.openxmlformats.org/officeDocument/2006/bibliography"/>
  </ds:schemaRefs>
</ds:datastoreItem>
</file>

<file path=customXml/itemProps2.xml><?xml version="1.0" encoding="utf-8"?>
<ds:datastoreItem xmlns:ds="http://schemas.openxmlformats.org/officeDocument/2006/customXml" ds:itemID="{4355A986-C203-44DD-8A0D-735D36050A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5FBD41-2E61-4CCA-93F6-FCD038D17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bb16a1-f3a0-42ad-b774-02bd06bf82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AF7714-6923-4219-BED5-A52176B557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47</Pages>
  <Words>16795</Words>
  <Characters>93229</Characters>
  <Application>Microsoft Office Word</Application>
  <DocSecurity>0</DocSecurity>
  <Lines>1567</Lines>
  <Paragraphs>522</Paragraphs>
  <ScaleCrop>false</ScaleCrop>
  <HeadingPairs>
    <vt:vector size="2" baseType="variant">
      <vt:variant>
        <vt:lpstr>Título</vt:lpstr>
      </vt:variant>
      <vt:variant>
        <vt:i4>1</vt:i4>
      </vt:variant>
    </vt:vector>
  </HeadingPairs>
  <TitlesOfParts>
    <vt:vector size="1" baseType="lpstr">
      <vt:lpstr/>
    </vt:vector>
  </TitlesOfParts>
  <Company>PwC</Company>
  <LinksUpToDate>false</LinksUpToDate>
  <CharactersWithSpaces>109666</CharactersWithSpaces>
  <SharedDoc>false</SharedDoc>
  <HLinks>
    <vt:vector size="102" baseType="variant">
      <vt:variant>
        <vt:i4>1441851</vt:i4>
      </vt:variant>
      <vt:variant>
        <vt:i4>98</vt:i4>
      </vt:variant>
      <vt:variant>
        <vt:i4>0</vt:i4>
      </vt:variant>
      <vt:variant>
        <vt:i4>5</vt:i4>
      </vt:variant>
      <vt:variant>
        <vt:lpwstr/>
      </vt:variant>
      <vt:variant>
        <vt:lpwstr>_Toc215784437</vt:lpwstr>
      </vt:variant>
      <vt:variant>
        <vt:i4>1441851</vt:i4>
      </vt:variant>
      <vt:variant>
        <vt:i4>92</vt:i4>
      </vt:variant>
      <vt:variant>
        <vt:i4>0</vt:i4>
      </vt:variant>
      <vt:variant>
        <vt:i4>5</vt:i4>
      </vt:variant>
      <vt:variant>
        <vt:lpwstr/>
      </vt:variant>
      <vt:variant>
        <vt:lpwstr>_Toc215784436</vt:lpwstr>
      </vt:variant>
      <vt:variant>
        <vt:i4>1441851</vt:i4>
      </vt:variant>
      <vt:variant>
        <vt:i4>86</vt:i4>
      </vt:variant>
      <vt:variant>
        <vt:i4>0</vt:i4>
      </vt:variant>
      <vt:variant>
        <vt:i4>5</vt:i4>
      </vt:variant>
      <vt:variant>
        <vt:lpwstr/>
      </vt:variant>
      <vt:variant>
        <vt:lpwstr>_Toc215784435</vt:lpwstr>
      </vt:variant>
      <vt:variant>
        <vt:i4>1441851</vt:i4>
      </vt:variant>
      <vt:variant>
        <vt:i4>80</vt:i4>
      </vt:variant>
      <vt:variant>
        <vt:i4>0</vt:i4>
      </vt:variant>
      <vt:variant>
        <vt:i4>5</vt:i4>
      </vt:variant>
      <vt:variant>
        <vt:lpwstr/>
      </vt:variant>
      <vt:variant>
        <vt:lpwstr>_Toc215784434</vt:lpwstr>
      </vt:variant>
      <vt:variant>
        <vt:i4>1441851</vt:i4>
      </vt:variant>
      <vt:variant>
        <vt:i4>74</vt:i4>
      </vt:variant>
      <vt:variant>
        <vt:i4>0</vt:i4>
      </vt:variant>
      <vt:variant>
        <vt:i4>5</vt:i4>
      </vt:variant>
      <vt:variant>
        <vt:lpwstr/>
      </vt:variant>
      <vt:variant>
        <vt:lpwstr>_Toc215784433</vt:lpwstr>
      </vt:variant>
      <vt:variant>
        <vt:i4>1441851</vt:i4>
      </vt:variant>
      <vt:variant>
        <vt:i4>68</vt:i4>
      </vt:variant>
      <vt:variant>
        <vt:i4>0</vt:i4>
      </vt:variant>
      <vt:variant>
        <vt:i4>5</vt:i4>
      </vt:variant>
      <vt:variant>
        <vt:lpwstr/>
      </vt:variant>
      <vt:variant>
        <vt:lpwstr>_Toc215784432</vt:lpwstr>
      </vt:variant>
      <vt:variant>
        <vt:i4>1441851</vt:i4>
      </vt:variant>
      <vt:variant>
        <vt:i4>62</vt:i4>
      </vt:variant>
      <vt:variant>
        <vt:i4>0</vt:i4>
      </vt:variant>
      <vt:variant>
        <vt:i4>5</vt:i4>
      </vt:variant>
      <vt:variant>
        <vt:lpwstr/>
      </vt:variant>
      <vt:variant>
        <vt:lpwstr>_Toc215784431</vt:lpwstr>
      </vt:variant>
      <vt:variant>
        <vt:i4>1441851</vt:i4>
      </vt:variant>
      <vt:variant>
        <vt:i4>56</vt:i4>
      </vt:variant>
      <vt:variant>
        <vt:i4>0</vt:i4>
      </vt:variant>
      <vt:variant>
        <vt:i4>5</vt:i4>
      </vt:variant>
      <vt:variant>
        <vt:lpwstr/>
      </vt:variant>
      <vt:variant>
        <vt:lpwstr>_Toc215784430</vt:lpwstr>
      </vt:variant>
      <vt:variant>
        <vt:i4>1507387</vt:i4>
      </vt:variant>
      <vt:variant>
        <vt:i4>50</vt:i4>
      </vt:variant>
      <vt:variant>
        <vt:i4>0</vt:i4>
      </vt:variant>
      <vt:variant>
        <vt:i4>5</vt:i4>
      </vt:variant>
      <vt:variant>
        <vt:lpwstr/>
      </vt:variant>
      <vt:variant>
        <vt:lpwstr>_Toc215784429</vt:lpwstr>
      </vt:variant>
      <vt:variant>
        <vt:i4>1507387</vt:i4>
      </vt:variant>
      <vt:variant>
        <vt:i4>44</vt:i4>
      </vt:variant>
      <vt:variant>
        <vt:i4>0</vt:i4>
      </vt:variant>
      <vt:variant>
        <vt:i4>5</vt:i4>
      </vt:variant>
      <vt:variant>
        <vt:lpwstr/>
      </vt:variant>
      <vt:variant>
        <vt:lpwstr>_Toc215784428</vt:lpwstr>
      </vt:variant>
      <vt:variant>
        <vt:i4>1507387</vt:i4>
      </vt:variant>
      <vt:variant>
        <vt:i4>38</vt:i4>
      </vt:variant>
      <vt:variant>
        <vt:i4>0</vt:i4>
      </vt:variant>
      <vt:variant>
        <vt:i4>5</vt:i4>
      </vt:variant>
      <vt:variant>
        <vt:lpwstr/>
      </vt:variant>
      <vt:variant>
        <vt:lpwstr>_Toc215784427</vt:lpwstr>
      </vt:variant>
      <vt:variant>
        <vt:i4>1507387</vt:i4>
      </vt:variant>
      <vt:variant>
        <vt:i4>32</vt:i4>
      </vt:variant>
      <vt:variant>
        <vt:i4>0</vt:i4>
      </vt:variant>
      <vt:variant>
        <vt:i4>5</vt:i4>
      </vt:variant>
      <vt:variant>
        <vt:lpwstr/>
      </vt:variant>
      <vt:variant>
        <vt:lpwstr>_Toc215784426</vt:lpwstr>
      </vt:variant>
      <vt:variant>
        <vt:i4>1507387</vt:i4>
      </vt:variant>
      <vt:variant>
        <vt:i4>26</vt:i4>
      </vt:variant>
      <vt:variant>
        <vt:i4>0</vt:i4>
      </vt:variant>
      <vt:variant>
        <vt:i4>5</vt:i4>
      </vt:variant>
      <vt:variant>
        <vt:lpwstr/>
      </vt:variant>
      <vt:variant>
        <vt:lpwstr>_Toc215784425</vt:lpwstr>
      </vt:variant>
      <vt:variant>
        <vt:i4>1507387</vt:i4>
      </vt:variant>
      <vt:variant>
        <vt:i4>20</vt:i4>
      </vt:variant>
      <vt:variant>
        <vt:i4>0</vt:i4>
      </vt:variant>
      <vt:variant>
        <vt:i4>5</vt:i4>
      </vt:variant>
      <vt:variant>
        <vt:lpwstr/>
      </vt:variant>
      <vt:variant>
        <vt:lpwstr>_Toc215784424</vt:lpwstr>
      </vt:variant>
      <vt:variant>
        <vt:i4>1507387</vt:i4>
      </vt:variant>
      <vt:variant>
        <vt:i4>14</vt:i4>
      </vt:variant>
      <vt:variant>
        <vt:i4>0</vt:i4>
      </vt:variant>
      <vt:variant>
        <vt:i4>5</vt:i4>
      </vt:variant>
      <vt:variant>
        <vt:lpwstr/>
      </vt:variant>
      <vt:variant>
        <vt:lpwstr>_Toc215784423</vt:lpwstr>
      </vt:variant>
      <vt:variant>
        <vt:i4>1507387</vt:i4>
      </vt:variant>
      <vt:variant>
        <vt:i4>8</vt:i4>
      </vt:variant>
      <vt:variant>
        <vt:i4>0</vt:i4>
      </vt:variant>
      <vt:variant>
        <vt:i4>5</vt:i4>
      </vt:variant>
      <vt:variant>
        <vt:lpwstr/>
      </vt:variant>
      <vt:variant>
        <vt:lpwstr>_Toc215784422</vt:lpwstr>
      </vt:variant>
      <vt:variant>
        <vt:i4>1507387</vt:i4>
      </vt:variant>
      <vt:variant>
        <vt:i4>2</vt:i4>
      </vt:variant>
      <vt:variant>
        <vt:i4>0</vt:i4>
      </vt:variant>
      <vt:variant>
        <vt:i4>5</vt:i4>
      </vt:variant>
      <vt:variant>
        <vt:lpwstr/>
      </vt:variant>
      <vt:variant>
        <vt:lpwstr>_Toc215784421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Ferrer Martin (ES)</dc:creator>
  <cp:keywords/>
  <dc:description/>
  <cp:lastModifiedBy>Felipe Garcia Gonzalez (ES)</cp:lastModifiedBy>
  <cp:revision>70</cp:revision>
  <dcterms:created xsi:type="dcterms:W3CDTF">2025-12-04T22:48:00Z</dcterms:created>
  <dcterms:modified xsi:type="dcterms:W3CDTF">2025-12-05T08:23:00Z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0x0101000CA307EA755DBD4F8512B97B5CD777E7</vt:lpwstr>
  </property>
  <property fmtid="{D5CDD505-2E9C-101B-9397-08002B2CF9AE}" pid="3" name="docLang">
    <vt:lpwstr>es</vt:lpwstr>
  </property>
</Properties>
</file>